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81E5B" w14:textId="2BB51B1E" w:rsidR="00B240A9" w:rsidRDefault="00B240A9">
      <w:pPr>
        <w:pStyle w:val="TOC1"/>
        <w:tabs>
          <w:tab w:val="right" w:leader="dot" w:pos="9350"/>
        </w:tabs>
        <w:rPr>
          <w:noProof/>
        </w:rPr>
      </w:pPr>
      <w:r>
        <w:rPr>
          <w:rFonts w:cs="Times New Roman"/>
          <w:b/>
          <w:bCs/>
          <w:szCs w:val="24"/>
        </w:rPr>
        <w:fldChar w:fldCharType="begin"/>
      </w:r>
      <w:r>
        <w:rPr>
          <w:rFonts w:cs="Times New Roman"/>
          <w:b/>
          <w:bCs/>
          <w:szCs w:val="24"/>
        </w:rPr>
        <w:instrText xml:space="preserve"> TOC \o "1-3" \h \z \u </w:instrText>
      </w:r>
      <w:r>
        <w:rPr>
          <w:rFonts w:cs="Times New Roman"/>
          <w:b/>
          <w:bCs/>
          <w:szCs w:val="24"/>
        </w:rPr>
        <w:fldChar w:fldCharType="separate"/>
      </w:r>
      <w:hyperlink w:anchor="_Toc203395594" w:history="1">
        <w:r w:rsidRPr="00D85CD9">
          <w:rPr>
            <w:rStyle w:val="Hyperlink"/>
            <w:noProof/>
          </w:rPr>
          <w:t>TỔNG HỢP LUẬT</w:t>
        </w:r>
        <w:r>
          <w:rPr>
            <w:noProof/>
            <w:webHidden/>
          </w:rPr>
          <w:tab/>
        </w:r>
        <w:r>
          <w:rPr>
            <w:noProof/>
            <w:webHidden/>
          </w:rPr>
          <w:fldChar w:fldCharType="begin"/>
        </w:r>
        <w:r>
          <w:rPr>
            <w:noProof/>
            <w:webHidden/>
          </w:rPr>
          <w:instrText xml:space="preserve"> PAGEREF _Toc203395594 \h </w:instrText>
        </w:r>
        <w:r>
          <w:rPr>
            <w:noProof/>
            <w:webHidden/>
          </w:rPr>
        </w:r>
        <w:r>
          <w:rPr>
            <w:noProof/>
            <w:webHidden/>
          </w:rPr>
          <w:fldChar w:fldCharType="separate"/>
        </w:r>
        <w:r>
          <w:rPr>
            <w:noProof/>
            <w:webHidden/>
          </w:rPr>
          <w:t>3</w:t>
        </w:r>
        <w:r>
          <w:rPr>
            <w:noProof/>
            <w:webHidden/>
          </w:rPr>
          <w:fldChar w:fldCharType="end"/>
        </w:r>
      </w:hyperlink>
    </w:p>
    <w:p w14:paraId="2D71484D" w14:textId="3FA0AE56" w:rsidR="00B240A9" w:rsidRDefault="00C42030">
      <w:pPr>
        <w:pStyle w:val="TOC2"/>
        <w:tabs>
          <w:tab w:val="right" w:leader="dot" w:pos="9350"/>
        </w:tabs>
        <w:rPr>
          <w:noProof/>
        </w:rPr>
      </w:pPr>
      <w:hyperlink w:anchor="_Toc203395595" w:history="1">
        <w:r w:rsidR="00B240A9" w:rsidRPr="00D85CD9">
          <w:rPr>
            <w:rStyle w:val="Hyperlink"/>
            <w:noProof/>
          </w:rPr>
          <w:t>Khoản 2 Điều 1 Thông tư 16/2021/TT-BTC</w:t>
        </w:r>
        <w:r w:rsidR="00B240A9">
          <w:rPr>
            <w:noProof/>
            <w:webHidden/>
          </w:rPr>
          <w:tab/>
        </w:r>
        <w:r w:rsidR="00B240A9">
          <w:rPr>
            <w:noProof/>
            <w:webHidden/>
          </w:rPr>
          <w:fldChar w:fldCharType="begin"/>
        </w:r>
        <w:r w:rsidR="00B240A9">
          <w:rPr>
            <w:noProof/>
            <w:webHidden/>
          </w:rPr>
          <w:instrText xml:space="preserve"> PAGEREF _Toc203395595 \h </w:instrText>
        </w:r>
        <w:r w:rsidR="00B240A9">
          <w:rPr>
            <w:noProof/>
            <w:webHidden/>
          </w:rPr>
        </w:r>
        <w:r w:rsidR="00B240A9">
          <w:rPr>
            <w:noProof/>
            <w:webHidden/>
          </w:rPr>
          <w:fldChar w:fldCharType="separate"/>
        </w:r>
        <w:r w:rsidR="00B240A9">
          <w:rPr>
            <w:noProof/>
            <w:webHidden/>
          </w:rPr>
          <w:t>3</w:t>
        </w:r>
        <w:r w:rsidR="00B240A9">
          <w:rPr>
            <w:noProof/>
            <w:webHidden/>
          </w:rPr>
          <w:fldChar w:fldCharType="end"/>
        </w:r>
      </w:hyperlink>
    </w:p>
    <w:p w14:paraId="6DEF7122" w14:textId="2AFA3957" w:rsidR="00B240A9" w:rsidRDefault="00C42030">
      <w:pPr>
        <w:pStyle w:val="TOC2"/>
        <w:tabs>
          <w:tab w:val="right" w:leader="dot" w:pos="9350"/>
        </w:tabs>
        <w:rPr>
          <w:noProof/>
        </w:rPr>
      </w:pPr>
      <w:hyperlink w:anchor="_Toc203395596" w:history="1">
        <w:r w:rsidR="00B240A9" w:rsidRPr="00D85CD9">
          <w:rPr>
            <w:rStyle w:val="Hyperlink"/>
            <w:noProof/>
          </w:rPr>
          <w:t>Khoản 4,5 Điều 5 Nghị định 140/2020/NĐ-CP</w:t>
        </w:r>
        <w:r w:rsidR="00B240A9">
          <w:rPr>
            <w:noProof/>
            <w:webHidden/>
          </w:rPr>
          <w:tab/>
        </w:r>
        <w:r w:rsidR="00B240A9">
          <w:rPr>
            <w:noProof/>
            <w:webHidden/>
          </w:rPr>
          <w:fldChar w:fldCharType="begin"/>
        </w:r>
        <w:r w:rsidR="00B240A9">
          <w:rPr>
            <w:noProof/>
            <w:webHidden/>
          </w:rPr>
          <w:instrText xml:space="preserve"> PAGEREF _Toc203395596 \h </w:instrText>
        </w:r>
        <w:r w:rsidR="00B240A9">
          <w:rPr>
            <w:noProof/>
            <w:webHidden/>
          </w:rPr>
        </w:r>
        <w:r w:rsidR="00B240A9">
          <w:rPr>
            <w:noProof/>
            <w:webHidden/>
          </w:rPr>
          <w:fldChar w:fldCharType="separate"/>
        </w:r>
        <w:r w:rsidR="00B240A9">
          <w:rPr>
            <w:noProof/>
            <w:webHidden/>
          </w:rPr>
          <w:t>3</w:t>
        </w:r>
        <w:r w:rsidR="00B240A9">
          <w:rPr>
            <w:noProof/>
            <w:webHidden/>
          </w:rPr>
          <w:fldChar w:fldCharType="end"/>
        </w:r>
      </w:hyperlink>
    </w:p>
    <w:p w14:paraId="15D42A47" w14:textId="6D2DAD25" w:rsidR="00B240A9" w:rsidRDefault="00C42030">
      <w:pPr>
        <w:pStyle w:val="TOC2"/>
        <w:tabs>
          <w:tab w:val="right" w:leader="dot" w:pos="9350"/>
        </w:tabs>
        <w:rPr>
          <w:noProof/>
        </w:rPr>
      </w:pPr>
      <w:hyperlink w:anchor="_Toc203395597" w:history="1">
        <w:r w:rsidR="00B240A9" w:rsidRPr="00D85CD9">
          <w:rPr>
            <w:rStyle w:val="Hyperlink"/>
            <w:noProof/>
          </w:rPr>
          <w:t>Khoản 18, 19 Điều 2 Nghị định 140/2020/NĐ-CP sửa đổi khoản 15 Điều 1 Nghị Định số 32/2018/NĐ-CP</w:t>
        </w:r>
        <w:r w:rsidR="00B240A9">
          <w:rPr>
            <w:noProof/>
            <w:webHidden/>
          </w:rPr>
          <w:tab/>
        </w:r>
        <w:r w:rsidR="00B240A9">
          <w:rPr>
            <w:noProof/>
            <w:webHidden/>
          </w:rPr>
          <w:fldChar w:fldCharType="begin"/>
        </w:r>
        <w:r w:rsidR="00B240A9">
          <w:rPr>
            <w:noProof/>
            <w:webHidden/>
          </w:rPr>
          <w:instrText xml:space="preserve"> PAGEREF _Toc203395597 \h </w:instrText>
        </w:r>
        <w:r w:rsidR="00B240A9">
          <w:rPr>
            <w:noProof/>
            <w:webHidden/>
          </w:rPr>
        </w:r>
        <w:r w:rsidR="00B240A9">
          <w:rPr>
            <w:noProof/>
            <w:webHidden/>
          </w:rPr>
          <w:fldChar w:fldCharType="separate"/>
        </w:r>
        <w:r w:rsidR="00B240A9">
          <w:rPr>
            <w:noProof/>
            <w:webHidden/>
          </w:rPr>
          <w:t>3</w:t>
        </w:r>
        <w:r w:rsidR="00B240A9">
          <w:rPr>
            <w:noProof/>
            <w:webHidden/>
          </w:rPr>
          <w:fldChar w:fldCharType="end"/>
        </w:r>
      </w:hyperlink>
    </w:p>
    <w:p w14:paraId="0766A244" w14:textId="251F1D9C" w:rsidR="00B240A9" w:rsidRDefault="00C42030">
      <w:pPr>
        <w:pStyle w:val="TOC1"/>
        <w:tabs>
          <w:tab w:val="right" w:leader="dot" w:pos="9350"/>
        </w:tabs>
        <w:rPr>
          <w:noProof/>
        </w:rPr>
      </w:pPr>
      <w:hyperlink w:anchor="_Toc203395598" w:history="1">
        <w:r w:rsidR="00B240A9" w:rsidRPr="00D85CD9">
          <w:rPr>
            <w:rStyle w:val="Hyperlink"/>
            <w:noProof/>
          </w:rPr>
          <w:t>Tổng hợp quyết định của cấp có thẩm quyền</w:t>
        </w:r>
        <w:r w:rsidR="00B240A9">
          <w:rPr>
            <w:noProof/>
            <w:webHidden/>
          </w:rPr>
          <w:tab/>
        </w:r>
        <w:r w:rsidR="00B240A9">
          <w:rPr>
            <w:noProof/>
            <w:webHidden/>
          </w:rPr>
          <w:fldChar w:fldCharType="begin"/>
        </w:r>
        <w:r w:rsidR="00B240A9">
          <w:rPr>
            <w:noProof/>
            <w:webHidden/>
          </w:rPr>
          <w:instrText xml:space="preserve"> PAGEREF _Toc203395598 \h </w:instrText>
        </w:r>
        <w:r w:rsidR="00B240A9">
          <w:rPr>
            <w:noProof/>
            <w:webHidden/>
          </w:rPr>
        </w:r>
        <w:r w:rsidR="00B240A9">
          <w:rPr>
            <w:noProof/>
            <w:webHidden/>
          </w:rPr>
          <w:fldChar w:fldCharType="separate"/>
        </w:r>
        <w:r w:rsidR="00B240A9">
          <w:rPr>
            <w:noProof/>
            <w:webHidden/>
          </w:rPr>
          <w:t>17</w:t>
        </w:r>
        <w:r w:rsidR="00B240A9">
          <w:rPr>
            <w:noProof/>
            <w:webHidden/>
          </w:rPr>
          <w:fldChar w:fldCharType="end"/>
        </w:r>
      </w:hyperlink>
    </w:p>
    <w:p w14:paraId="076BAE39" w14:textId="1887CD48" w:rsidR="00B240A9" w:rsidRDefault="00C42030">
      <w:pPr>
        <w:pStyle w:val="TOC1"/>
        <w:tabs>
          <w:tab w:val="right" w:leader="dot" w:pos="9350"/>
        </w:tabs>
        <w:rPr>
          <w:noProof/>
        </w:rPr>
      </w:pPr>
      <w:hyperlink w:anchor="_Toc203395599" w:history="1">
        <w:r w:rsidR="00B240A9" w:rsidRPr="00D85CD9">
          <w:rPr>
            <w:rStyle w:val="Hyperlink"/>
            <w:noProof/>
          </w:rPr>
          <w:t>Các quy trình tư vấn thoái vốn cổ phần nhà nước, theo điều 38:</w:t>
        </w:r>
        <w:r w:rsidR="00B240A9">
          <w:rPr>
            <w:noProof/>
            <w:webHidden/>
          </w:rPr>
          <w:tab/>
        </w:r>
        <w:r w:rsidR="00B240A9">
          <w:rPr>
            <w:noProof/>
            <w:webHidden/>
          </w:rPr>
          <w:fldChar w:fldCharType="begin"/>
        </w:r>
        <w:r w:rsidR="00B240A9">
          <w:rPr>
            <w:noProof/>
            <w:webHidden/>
          </w:rPr>
          <w:instrText xml:space="preserve"> PAGEREF _Toc203395599 \h </w:instrText>
        </w:r>
        <w:r w:rsidR="00B240A9">
          <w:rPr>
            <w:noProof/>
            <w:webHidden/>
          </w:rPr>
        </w:r>
        <w:r w:rsidR="00B240A9">
          <w:rPr>
            <w:noProof/>
            <w:webHidden/>
          </w:rPr>
          <w:fldChar w:fldCharType="separate"/>
        </w:r>
        <w:r w:rsidR="00B240A9">
          <w:rPr>
            <w:noProof/>
            <w:webHidden/>
          </w:rPr>
          <w:t>18</w:t>
        </w:r>
        <w:r w:rsidR="00B240A9">
          <w:rPr>
            <w:noProof/>
            <w:webHidden/>
          </w:rPr>
          <w:fldChar w:fldCharType="end"/>
        </w:r>
      </w:hyperlink>
    </w:p>
    <w:p w14:paraId="490777EE" w14:textId="69D20991" w:rsidR="00B240A9" w:rsidRDefault="00C42030">
      <w:pPr>
        <w:pStyle w:val="TOC1"/>
        <w:tabs>
          <w:tab w:val="right" w:leader="dot" w:pos="9350"/>
        </w:tabs>
        <w:rPr>
          <w:noProof/>
        </w:rPr>
      </w:pPr>
      <w:hyperlink w:anchor="_Toc203395600" w:history="1">
        <w:r w:rsidR="00B240A9" w:rsidRPr="00D85CD9">
          <w:rPr>
            <w:rStyle w:val="Hyperlink"/>
            <w:noProof/>
          </w:rPr>
          <w:t>Các bước thực hiện tư vấn theo quy trình trên</w:t>
        </w:r>
        <w:r w:rsidR="00B240A9">
          <w:rPr>
            <w:noProof/>
            <w:webHidden/>
          </w:rPr>
          <w:tab/>
        </w:r>
        <w:r w:rsidR="00B240A9">
          <w:rPr>
            <w:noProof/>
            <w:webHidden/>
          </w:rPr>
          <w:fldChar w:fldCharType="begin"/>
        </w:r>
        <w:r w:rsidR="00B240A9">
          <w:rPr>
            <w:noProof/>
            <w:webHidden/>
          </w:rPr>
          <w:instrText xml:space="preserve"> PAGEREF _Toc203395600 \h </w:instrText>
        </w:r>
        <w:r w:rsidR="00B240A9">
          <w:rPr>
            <w:noProof/>
            <w:webHidden/>
          </w:rPr>
        </w:r>
        <w:r w:rsidR="00B240A9">
          <w:rPr>
            <w:noProof/>
            <w:webHidden/>
          </w:rPr>
          <w:fldChar w:fldCharType="separate"/>
        </w:r>
        <w:r w:rsidR="00B240A9">
          <w:rPr>
            <w:noProof/>
            <w:webHidden/>
          </w:rPr>
          <w:t>19</w:t>
        </w:r>
        <w:r w:rsidR="00B240A9">
          <w:rPr>
            <w:noProof/>
            <w:webHidden/>
          </w:rPr>
          <w:fldChar w:fldCharType="end"/>
        </w:r>
      </w:hyperlink>
    </w:p>
    <w:p w14:paraId="3E90BA48" w14:textId="61DAE48E" w:rsidR="00B240A9" w:rsidRDefault="00C42030">
      <w:pPr>
        <w:pStyle w:val="TOC1"/>
        <w:tabs>
          <w:tab w:val="right" w:leader="dot" w:pos="9350"/>
        </w:tabs>
        <w:rPr>
          <w:noProof/>
        </w:rPr>
      </w:pPr>
      <w:hyperlink w:anchor="_Toc203395601" w:history="1">
        <w:r w:rsidR="00B240A9" w:rsidRPr="00D85CD9">
          <w:rPr>
            <w:rStyle w:val="Hyperlink"/>
            <w:noProof/>
          </w:rPr>
          <w:t>Mẫu hồ sơ theo thứ tự</w:t>
        </w:r>
        <w:r w:rsidR="00B240A9">
          <w:rPr>
            <w:noProof/>
            <w:webHidden/>
          </w:rPr>
          <w:tab/>
        </w:r>
        <w:r w:rsidR="00B240A9">
          <w:rPr>
            <w:noProof/>
            <w:webHidden/>
          </w:rPr>
          <w:fldChar w:fldCharType="begin"/>
        </w:r>
        <w:r w:rsidR="00B240A9">
          <w:rPr>
            <w:noProof/>
            <w:webHidden/>
          </w:rPr>
          <w:instrText xml:space="preserve"> PAGEREF _Toc203395601 \h </w:instrText>
        </w:r>
        <w:r w:rsidR="00B240A9">
          <w:rPr>
            <w:noProof/>
            <w:webHidden/>
          </w:rPr>
        </w:r>
        <w:r w:rsidR="00B240A9">
          <w:rPr>
            <w:noProof/>
            <w:webHidden/>
          </w:rPr>
          <w:fldChar w:fldCharType="separate"/>
        </w:r>
        <w:r w:rsidR="00B240A9">
          <w:rPr>
            <w:noProof/>
            <w:webHidden/>
          </w:rPr>
          <w:t>22</w:t>
        </w:r>
        <w:r w:rsidR="00B240A9">
          <w:rPr>
            <w:noProof/>
            <w:webHidden/>
          </w:rPr>
          <w:fldChar w:fldCharType="end"/>
        </w:r>
      </w:hyperlink>
    </w:p>
    <w:p w14:paraId="5147274F" w14:textId="2DC51702" w:rsidR="00B240A9" w:rsidRDefault="00C42030">
      <w:pPr>
        <w:pStyle w:val="TOC2"/>
        <w:tabs>
          <w:tab w:val="right" w:leader="dot" w:pos="9350"/>
        </w:tabs>
        <w:rPr>
          <w:noProof/>
        </w:rPr>
      </w:pPr>
      <w:hyperlink w:anchor="_Toc203395602" w:history="1">
        <w:r w:rsidR="00B240A9" w:rsidRPr="00D85CD9">
          <w:rPr>
            <w:rStyle w:val="Hyperlink"/>
            <w:noProof/>
          </w:rPr>
          <w:t>Tài liệu xây dựng phương án (Bước 1)</w:t>
        </w:r>
        <w:r w:rsidR="00B240A9">
          <w:rPr>
            <w:noProof/>
            <w:webHidden/>
          </w:rPr>
          <w:tab/>
        </w:r>
        <w:r w:rsidR="00B240A9">
          <w:rPr>
            <w:noProof/>
            <w:webHidden/>
          </w:rPr>
          <w:fldChar w:fldCharType="begin"/>
        </w:r>
        <w:r w:rsidR="00B240A9">
          <w:rPr>
            <w:noProof/>
            <w:webHidden/>
          </w:rPr>
          <w:instrText xml:space="preserve"> PAGEREF _Toc203395602 \h </w:instrText>
        </w:r>
        <w:r w:rsidR="00B240A9">
          <w:rPr>
            <w:noProof/>
            <w:webHidden/>
          </w:rPr>
        </w:r>
        <w:r w:rsidR="00B240A9">
          <w:rPr>
            <w:noProof/>
            <w:webHidden/>
          </w:rPr>
          <w:fldChar w:fldCharType="separate"/>
        </w:r>
        <w:r w:rsidR="00B240A9">
          <w:rPr>
            <w:noProof/>
            <w:webHidden/>
          </w:rPr>
          <w:t>22</w:t>
        </w:r>
        <w:r w:rsidR="00B240A9">
          <w:rPr>
            <w:noProof/>
            <w:webHidden/>
          </w:rPr>
          <w:fldChar w:fldCharType="end"/>
        </w:r>
      </w:hyperlink>
    </w:p>
    <w:p w14:paraId="31BBE2A8" w14:textId="67F4D1C6" w:rsidR="00B240A9" w:rsidRDefault="00C42030">
      <w:pPr>
        <w:pStyle w:val="TOC2"/>
        <w:tabs>
          <w:tab w:val="right" w:leader="dot" w:pos="9350"/>
        </w:tabs>
        <w:rPr>
          <w:noProof/>
        </w:rPr>
      </w:pPr>
      <w:hyperlink w:anchor="_Toc203395603" w:history="1">
        <w:r w:rsidR="00B240A9" w:rsidRPr="00D85CD9">
          <w:rPr>
            <w:rStyle w:val="Hyperlink"/>
            <w:noProof/>
          </w:rPr>
          <w:t>Tài liệu CBTT, xây dựng hồ sơ đăng ký đấu giá (Bước 2)</w:t>
        </w:r>
        <w:r w:rsidR="00B240A9">
          <w:rPr>
            <w:noProof/>
            <w:webHidden/>
          </w:rPr>
          <w:tab/>
        </w:r>
        <w:r w:rsidR="00B240A9">
          <w:rPr>
            <w:noProof/>
            <w:webHidden/>
          </w:rPr>
          <w:fldChar w:fldCharType="begin"/>
        </w:r>
        <w:r w:rsidR="00B240A9">
          <w:rPr>
            <w:noProof/>
            <w:webHidden/>
          </w:rPr>
          <w:instrText xml:space="preserve"> PAGEREF _Toc203395603 \h </w:instrText>
        </w:r>
        <w:r w:rsidR="00B240A9">
          <w:rPr>
            <w:noProof/>
            <w:webHidden/>
          </w:rPr>
        </w:r>
        <w:r w:rsidR="00B240A9">
          <w:rPr>
            <w:noProof/>
            <w:webHidden/>
          </w:rPr>
          <w:fldChar w:fldCharType="separate"/>
        </w:r>
        <w:r w:rsidR="00B240A9">
          <w:rPr>
            <w:noProof/>
            <w:webHidden/>
          </w:rPr>
          <w:t>22</w:t>
        </w:r>
        <w:r w:rsidR="00B240A9">
          <w:rPr>
            <w:noProof/>
            <w:webHidden/>
          </w:rPr>
          <w:fldChar w:fldCharType="end"/>
        </w:r>
      </w:hyperlink>
    </w:p>
    <w:p w14:paraId="0FF32286" w14:textId="6BAC9A85" w:rsidR="00B240A9" w:rsidRDefault="00C42030">
      <w:pPr>
        <w:pStyle w:val="TOC2"/>
        <w:tabs>
          <w:tab w:val="right" w:leader="dot" w:pos="9350"/>
        </w:tabs>
        <w:rPr>
          <w:noProof/>
        </w:rPr>
      </w:pPr>
      <w:hyperlink w:anchor="_Toc203395604" w:history="1">
        <w:r w:rsidR="00B240A9" w:rsidRPr="00D85CD9">
          <w:rPr>
            <w:rStyle w:val="Hyperlink"/>
            <w:noProof/>
          </w:rPr>
          <w:t>Tài liệu tổng kết tình trạng đăng ký báo cáo lại cho các sở (Bước 3)</w:t>
        </w:r>
        <w:r w:rsidR="00B240A9">
          <w:rPr>
            <w:noProof/>
            <w:webHidden/>
          </w:rPr>
          <w:tab/>
        </w:r>
        <w:r w:rsidR="00B240A9">
          <w:rPr>
            <w:noProof/>
            <w:webHidden/>
          </w:rPr>
          <w:fldChar w:fldCharType="begin"/>
        </w:r>
        <w:r w:rsidR="00B240A9">
          <w:rPr>
            <w:noProof/>
            <w:webHidden/>
          </w:rPr>
          <w:instrText xml:space="preserve"> PAGEREF _Toc203395604 \h </w:instrText>
        </w:r>
        <w:r w:rsidR="00B240A9">
          <w:rPr>
            <w:noProof/>
            <w:webHidden/>
          </w:rPr>
        </w:r>
        <w:r w:rsidR="00B240A9">
          <w:rPr>
            <w:noProof/>
            <w:webHidden/>
          </w:rPr>
          <w:fldChar w:fldCharType="separate"/>
        </w:r>
        <w:r w:rsidR="00B240A9">
          <w:rPr>
            <w:noProof/>
            <w:webHidden/>
          </w:rPr>
          <w:t>23</w:t>
        </w:r>
        <w:r w:rsidR="00B240A9">
          <w:rPr>
            <w:noProof/>
            <w:webHidden/>
          </w:rPr>
          <w:fldChar w:fldCharType="end"/>
        </w:r>
      </w:hyperlink>
    </w:p>
    <w:p w14:paraId="7D8019D6" w14:textId="4E292737" w:rsidR="00B240A9" w:rsidRDefault="00C42030">
      <w:pPr>
        <w:pStyle w:val="TOC2"/>
        <w:tabs>
          <w:tab w:val="right" w:leader="dot" w:pos="9350"/>
        </w:tabs>
        <w:rPr>
          <w:noProof/>
        </w:rPr>
      </w:pPr>
      <w:hyperlink w:anchor="_Toc203395605" w:history="1">
        <w:r w:rsidR="00B240A9" w:rsidRPr="00D85CD9">
          <w:rPr>
            <w:rStyle w:val="Hyperlink"/>
            <w:noProof/>
          </w:rPr>
          <w:t>Tài liệu hội đồng đấu giá (Bước 4)</w:t>
        </w:r>
        <w:r w:rsidR="00B240A9">
          <w:rPr>
            <w:noProof/>
            <w:webHidden/>
          </w:rPr>
          <w:tab/>
        </w:r>
        <w:r w:rsidR="00B240A9">
          <w:rPr>
            <w:noProof/>
            <w:webHidden/>
          </w:rPr>
          <w:fldChar w:fldCharType="begin"/>
        </w:r>
        <w:r w:rsidR="00B240A9">
          <w:rPr>
            <w:noProof/>
            <w:webHidden/>
          </w:rPr>
          <w:instrText xml:space="preserve"> PAGEREF _Toc203395605 \h </w:instrText>
        </w:r>
        <w:r w:rsidR="00B240A9">
          <w:rPr>
            <w:noProof/>
            <w:webHidden/>
          </w:rPr>
        </w:r>
        <w:r w:rsidR="00B240A9">
          <w:rPr>
            <w:noProof/>
            <w:webHidden/>
          </w:rPr>
          <w:fldChar w:fldCharType="separate"/>
        </w:r>
        <w:r w:rsidR="00B240A9">
          <w:rPr>
            <w:noProof/>
            <w:webHidden/>
          </w:rPr>
          <w:t>23</w:t>
        </w:r>
        <w:r w:rsidR="00B240A9">
          <w:rPr>
            <w:noProof/>
            <w:webHidden/>
          </w:rPr>
          <w:fldChar w:fldCharType="end"/>
        </w:r>
      </w:hyperlink>
    </w:p>
    <w:p w14:paraId="366C188F" w14:textId="7227165B" w:rsidR="00B240A9" w:rsidRDefault="00C42030">
      <w:pPr>
        <w:pStyle w:val="TOC2"/>
        <w:tabs>
          <w:tab w:val="right" w:leader="dot" w:pos="9350"/>
        </w:tabs>
        <w:rPr>
          <w:noProof/>
        </w:rPr>
      </w:pPr>
      <w:hyperlink w:anchor="_Toc203395606" w:history="1">
        <w:r w:rsidR="00B240A9" w:rsidRPr="00D85CD9">
          <w:rPr>
            <w:rStyle w:val="Hyperlink"/>
            <w:noProof/>
          </w:rPr>
          <w:t>Tài liệu trong buổi đấu giá (Bước 5)</w:t>
        </w:r>
        <w:r w:rsidR="00B240A9">
          <w:rPr>
            <w:noProof/>
            <w:webHidden/>
          </w:rPr>
          <w:tab/>
        </w:r>
        <w:r w:rsidR="00B240A9">
          <w:rPr>
            <w:noProof/>
            <w:webHidden/>
          </w:rPr>
          <w:fldChar w:fldCharType="begin"/>
        </w:r>
        <w:r w:rsidR="00B240A9">
          <w:rPr>
            <w:noProof/>
            <w:webHidden/>
          </w:rPr>
          <w:instrText xml:space="preserve"> PAGEREF _Toc203395606 \h </w:instrText>
        </w:r>
        <w:r w:rsidR="00B240A9">
          <w:rPr>
            <w:noProof/>
            <w:webHidden/>
          </w:rPr>
        </w:r>
        <w:r w:rsidR="00B240A9">
          <w:rPr>
            <w:noProof/>
            <w:webHidden/>
          </w:rPr>
          <w:fldChar w:fldCharType="separate"/>
        </w:r>
        <w:r w:rsidR="00B240A9">
          <w:rPr>
            <w:noProof/>
            <w:webHidden/>
          </w:rPr>
          <w:t>23</w:t>
        </w:r>
        <w:r w:rsidR="00B240A9">
          <w:rPr>
            <w:noProof/>
            <w:webHidden/>
          </w:rPr>
          <w:fldChar w:fldCharType="end"/>
        </w:r>
      </w:hyperlink>
    </w:p>
    <w:p w14:paraId="6BF6FC7D" w14:textId="1F459CD2" w:rsidR="00B240A9" w:rsidRDefault="00C42030">
      <w:pPr>
        <w:pStyle w:val="TOC2"/>
        <w:tabs>
          <w:tab w:val="right" w:leader="dot" w:pos="9350"/>
        </w:tabs>
        <w:rPr>
          <w:noProof/>
        </w:rPr>
      </w:pPr>
      <w:hyperlink w:anchor="_Toc203395607" w:history="1">
        <w:r w:rsidR="00B240A9" w:rsidRPr="00D85CD9">
          <w:rPr>
            <w:rStyle w:val="Hyperlink"/>
            <w:noProof/>
          </w:rPr>
          <w:t>Tài liệu báo cáo kết quả đấu giá gửi các sở (Bước 6)</w:t>
        </w:r>
        <w:r w:rsidR="00B240A9">
          <w:rPr>
            <w:noProof/>
            <w:webHidden/>
          </w:rPr>
          <w:tab/>
        </w:r>
        <w:r w:rsidR="00B240A9">
          <w:rPr>
            <w:noProof/>
            <w:webHidden/>
          </w:rPr>
          <w:fldChar w:fldCharType="begin"/>
        </w:r>
        <w:r w:rsidR="00B240A9">
          <w:rPr>
            <w:noProof/>
            <w:webHidden/>
          </w:rPr>
          <w:instrText xml:space="preserve"> PAGEREF _Toc203395607 \h </w:instrText>
        </w:r>
        <w:r w:rsidR="00B240A9">
          <w:rPr>
            <w:noProof/>
            <w:webHidden/>
          </w:rPr>
        </w:r>
        <w:r w:rsidR="00B240A9">
          <w:rPr>
            <w:noProof/>
            <w:webHidden/>
          </w:rPr>
          <w:fldChar w:fldCharType="separate"/>
        </w:r>
        <w:r w:rsidR="00B240A9">
          <w:rPr>
            <w:noProof/>
            <w:webHidden/>
          </w:rPr>
          <w:t>24</w:t>
        </w:r>
        <w:r w:rsidR="00B240A9">
          <w:rPr>
            <w:noProof/>
            <w:webHidden/>
          </w:rPr>
          <w:fldChar w:fldCharType="end"/>
        </w:r>
      </w:hyperlink>
    </w:p>
    <w:p w14:paraId="104FF3B2" w14:textId="7D413FBE" w:rsidR="00B240A9" w:rsidRDefault="00B240A9">
      <w:pPr>
        <w:rPr>
          <w:rFonts w:cs="Times New Roman"/>
          <w:b/>
          <w:bCs/>
          <w:szCs w:val="24"/>
        </w:rPr>
      </w:pPr>
      <w:r>
        <w:rPr>
          <w:rFonts w:cs="Times New Roman"/>
          <w:b/>
          <w:bCs/>
          <w:szCs w:val="24"/>
        </w:rPr>
        <w:fldChar w:fldCharType="end"/>
      </w:r>
      <w:r>
        <w:rPr>
          <w:rFonts w:cs="Times New Roman"/>
          <w:b/>
          <w:bCs/>
          <w:szCs w:val="24"/>
        </w:rPr>
        <w:br w:type="page"/>
      </w:r>
    </w:p>
    <w:p w14:paraId="7CFC7109" w14:textId="6AF6921B" w:rsidR="00E66230" w:rsidRDefault="003F2CF8" w:rsidP="00E37391">
      <w:pPr>
        <w:spacing w:after="0" w:line="288" w:lineRule="auto"/>
        <w:ind w:firstLine="567"/>
        <w:jc w:val="both"/>
        <w:rPr>
          <w:rFonts w:cs="Times New Roman"/>
          <w:b/>
          <w:bCs/>
          <w:szCs w:val="24"/>
        </w:rPr>
      </w:pPr>
      <w:r w:rsidRPr="001674DF">
        <w:rPr>
          <w:rFonts w:cs="Times New Roman"/>
          <w:b/>
          <w:bCs/>
          <w:szCs w:val="24"/>
        </w:rPr>
        <w:lastRenderedPageBreak/>
        <w:t xml:space="preserve">Văn bản pháp lý: </w:t>
      </w:r>
    </w:p>
    <w:p w14:paraId="233ABFC3" w14:textId="379CF9DB" w:rsidR="000B7B22" w:rsidRDefault="003F2CF8" w:rsidP="002421FF">
      <w:pPr>
        <w:pStyle w:val="ListParagraph"/>
        <w:numPr>
          <w:ilvl w:val="0"/>
          <w:numId w:val="3"/>
        </w:numPr>
        <w:spacing w:after="0" w:line="288" w:lineRule="auto"/>
        <w:ind w:left="567" w:hanging="11"/>
        <w:jc w:val="both"/>
        <w:rPr>
          <w:rFonts w:cs="Times New Roman"/>
          <w:szCs w:val="24"/>
        </w:rPr>
      </w:pPr>
      <w:r w:rsidRPr="00E66230">
        <w:rPr>
          <w:rFonts w:cs="Times New Roman"/>
          <w:szCs w:val="24"/>
        </w:rPr>
        <w:t>Luật 69/2014</w:t>
      </w:r>
      <w:r w:rsidR="00E66230" w:rsidRPr="00E66230">
        <w:rPr>
          <w:rFonts w:cs="Times New Roman"/>
          <w:szCs w:val="24"/>
        </w:rPr>
        <w:t>:</w:t>
      </w:r>
      <w:r w:rsidR="00E66230">
        <w:rPr>
          <w:rFonts w:cs="Times New Roman"/>
          <w:szCs w:val="24"/>
        </w:rPr>
        <w:t xml:space="preserve"> Điều 36 -&gt; Điều 39</w:t>
      </w:r>
    </w:p>
    <w:p w14:paraId="79553F02" w14:textId="62AB91F3" w:rsidR="002421FF" w:rsidRDefault="002421FF" w:rsidP="002421FF">
      <w:pPr>
        <w:pStyle w:val="ListParagraph"/>
        <w:numPr>
          <w:ilvl w:val="0"/>
          <w:numId w:val="3"/>
        </w:numPr>
        <w:spacing w:after="0" w:line="288" w:lineRule="auto"/>
        <w:ind w:left="567" w:hanging="11"/>
        <w:jc w:val="both"/>
        <w:rPr>
          <w:rFonts w:cs="Times New Roman"/>
          <w:szCs w:val="24"/>
        </w:rPr>
      </w:pPr>
      <w:bookmarkStart w:id="0" w:name="_Hlk195184089"/>
      <w:r>
        <w:rPr>
          <w:rFonts w:cs="Times New Roman"/>
          <w:szCs w:val="24"/>
        </w:rPr>
        <w:t>K1Đ3 TT36/2021/TT-BTC</w:t>
      </w:r>
      <w:bookmarkEnd w:id="0"/>
      <w:r>
        <w:rPr>
          <w:rFonts w:cs="Times New Roman"/>
          <w:szCs w:val="24"/>
        </w:rPr>
        <w:t>, K2Đ1 TT16/2023/TT-BTC sửa đổi</w:t>
      </w:r>
    </w:p>
    <w:p w14:paraId="42F1D747" w14:textId="75DC0FB9" w:rsidR="002421FF" w:rsidRPr="002F2EDC" w:rsidRDefault="002421FF" w:rsidP="002421FF">
      <w:pPr>
        <w:pStyle w:val="ListParagraph"/>
        <w:numPr>
          <w:ilvl w:val="0"/>
          <w:numId w:val="3"/>
        </w:numPr>
        <w:spacing w:after="0" w:line="288" w:lineRule="auto"/>
        <w:ind w:left="567" w:hanging="11"/>
        <w:jc w:val="both"/>
        <w:rPr>
          <w:rFonts w:cs="Times New Roman"/>
          <w:szCs w:val="24"/>
        </w:rPr>
      </w:pPr>
      <w:r>
        <w:rPr>
          <w:rFonts w:cs="Times New Roman"/>
          <w:szCs w:val="24"/>
        </w:rPr>
        <w:t xml:space="preserve">Đ38 NĐ91/2015/NĐ-CP, sửa đổi bởi </w:t>
      </w:r>
      <w:r w:rsidRPr="002421FF">
        <w:rPr>
          <w:rFonts w:cs="Times New Roman"/>
          <w:szCs w:val="24"/>
        </w:rPr>
        <w:t>K15, 16 Đ1 NĐ32/2018/NĐ-CP</w:t>
      </w:r>
    </w:p>
    <w:p w14:paraId="1705F866" w14:textId="4907332F" w:rsidR="002F2EDC" w:rsidRDefault="002F2EDC" w:rsidP="00BF4A6C">
      <w:pPr>
        <w:pStyle w:val="ListParagraph"/>
        <w:numPr>
          <w:ilvl w:val="0"/>
          <w:numId w:val="3"/>
        </w:numPr>
        <w:spacing w:after="0" w:line="288" w:lineRule="auto"/>
        <w:ind w:left="567" w:hanging="11"/>
        <w:jc w:val="both"/>
        <w:rPr>
          <w:rFonts w:cs="Times New Roman"/>
          <w:szCs w:val="24"/>
        </w:rPr>
      </w:pPr>
      <w:r>
        <w:rPr>
          <w:rFonts w:cs="Times New Roman"/>
          <w:szCs w:val="24"/>
        </w:rPr>
        <w:t>K18,19 Đ2; K4,5 Đ5 NĐ 140</w:t>
      </w:r>
      <w:r w:rsidR="00216B31">
        <w:rPr>
          <w:rFonts w:cs="Times New Roman"/>
          <w:szCs w:val="24"/>
        </w:rPr>
        <w:t>/2020/NĐ-CP</w:t>
      </w:r>
    </w:p>
    <w:p w14:paraId="344367DE" w14:textId="211F9990" w:rsidR="00AC2B0E" w:rsidRPr="00BF4A6C" w:rsidRDefault="00AC2B0E" w:rsidP="00BF4A6C">
      <w:pPr>
        <w:pStyle w:val="ListParagraph"/>
        <w:numPr>
          <w:ilvl w:val="0"/>
          <w:numId w:val="3"/>
        </w:numPr>
        <w:spacing w:after="0" w:line="288" w:lineRule="auto"/>
        <w:ind w:left="567" w:hanging="11"/>
        <w:jc w:val="both"/>
        <w:rPr>
          <w:rFonts w:cs="Times New Roman"/>
          <w:szCs w:val="24"/>
        </w:rPr>
      </w:pPr>
      <w:r>
        <w:rPr>
          <w:rFonts w:cs="Times New Roman"/>
          <w:szCs w:val="24"/>
        </w:rPr>
        <w:t>K2Đ1 TT16/2023</w:t>
      </w:r>
    </w:p>
    <w:p w14:paraId="72C6CD24" w14:textId="66917875" w:rsidR="00A9345A" w:rsidRDefault="00A9345A" w:rsidP="006432C1">
      <w:pPr>
        <w:spacing w:after="0" w:line="288" w:lineRule="auto"/>
        <w:ind w:firstLine="567"/>
        <w:jc w:val="both"/>
        <w:rPr>
          <w:rFonts w:cs="Times New Roman"/>
          <w:b/>
          <w:bCs/>
          <w:szCs w:val="24"/>
        </w:rPr>
      </w:pPr>
      <w:r>
        <w:rPr>
          <w:rFonts w:cs="Times New Roman"/>
          <w:b/>
          <w:bCs/>
          <w:szCs w:val="24"/>
        </w:rPr>
        <w:t>C</w:t>
      </w:r>
      <w:r w:rsidRPr="00A9345A">
        <w:rPr>
          <w:rFonts w:cs="Times New Roman"/>
          <w:b/>
          <w:bCs/>
          <w:szCs w:val="24"/>
        </w:rPr>
        <w:t>ác khái niệm</w:t>
      </w:r>
      <w:r>
        <w:rPr>
          <w:rFonts w:cs="Times New Roman"/>
          <w:b/>
          <w:bCs/>
          <w:szCs w:val="24"/>
        </w:rPr>
        <w:t xml:space="preserve"> cần lưu ý</w:t>
      </w:r>
      <w:r w:rsidRPr="00A9345A">
        <w:rPr>
          <w:rFonts w:cs="Times New Roman"/>
          <w:b/>
          <w:bCs/>
          <w:szCs w:val="24"/>
        </w:rPr>
        <w:t>:</w:t>
      </w:r>
    </w:p>
    <w:p w14:paraId="49242585" w14:textId="09A90856" w:rsidR="006432C1" w:rsidRDefault="00A9345A" w:rsidP="006432C1">
      <w:pPr>
        <w:pStyle w:val="ListParagraph"/>
        <w:numPr>
          <w:ilvl w:val="0"/>
          <w:numId w:val="1"/>
        </w:numPr>
        <w:spacing w:after="0" w:line="288" w:lineRule="auto"/>
        <w:ind w:left="0" w:firstLine="567"/>
        <w:jc w:val="both"/>
        <w:rPr>
          <w:rFonts w:cs="Times New Roman"/>
          <w:szCs w:val="24"/>
        </w:rPr>
      </w:pPr>
      <w:r>
        <w:rPr>
          <w:rFonts w:cs="Times New Roman"/>
          <w:szCs w:val="24"/>
        </w:rPr>
        <w:t>Doanh nghiệp không thuộc diện nhà nước nắm giữ 100% vốn điều lệ</w:t>
      </w:r>
      <w:r w:rsidR="000618E1">
        <w:rPr>
          <w:rFonts w:cs="Times New Roman"/>
          <w:szCs w:val="24"/>
        </w:rPr>
        <w:t>:</w:t>
      </w:r>
    </w:p>
    <w:p w14:paraId="34B171E8" w14:textId="69AE74ED" w:rsidR="00E66230" w:rsidRDefault="00E66230" w:rsidP="006432C1">
      <w:pPr>
        <w:pStyle w:val="ListParagraph"/>
        <w:numPr>
          <w:ilvl w:val="0"/>
          <w:numId w:val="1"/>
        </w:numPr>
        <w:spacing w:after="0" w:line="288" w:lineRule="auto"/>
        <w:ind w:left="0" w:firstLine="567"/>
        <w:jc w:val="both"/>
        <w:rPr>
          <w:rFonts w:cs="Times New Roman"/>
          <w:szCs w:val="24"/>
        </w:rPr>
      </w:pPr>
      <w:r>
        <w:rPr>
          <w:rFonts w:cs="Times New Roman"/>
          <w:szCs w:val="24"/>
        </w:rPr>
        <w:t>Tổng công ty, tập đoàn kinh tế nhà nước:</w:t>
      </w:r>
    </w:p>
    <w:p w14:paraId="5F8864C1" w14:textId="4BD38643" w:rsidR="00012F84" w:rsidRDefault="006432C1" w:rsidP="00012F84">
      <w:pPr>
        <w:pStyle w:val="ListParagraph"/>
        <w:numPr>
          <w:ilvl w:val="0"/>
          <w:numId w:val="1"/>
        </w:numPr>
        <w:spacing w:after="0" w:line="288" w:lineRule="auto"/>
        <w:ind w:left="0" w:firstLine="567"/>
        <w:jc w:val="both"/>
        <w:rPr>
          <w:rFonts w:cs="Times New Roman"/>
          <w:szCs w:val="24"/>
        </w:rPr>
      </w:pPr>
      <w:r>
        <w:rPr>
          <w:rFonts w:cs="Times New Roman"/>
          <w:szCs w:val="24"/>
        </w:rPr>
        <w:t>Cơ quan đại diện chủ sở hữu:</w:t>
      </w:r>
    </w:p>
    <w:p w14:paraId="0CD28F2F" w14:textId="7E6A39A7" w:rsidR="00E75135" w:rsidRPr="00012F84" w:rsidRDefault="00E75135" w:rsidP="00012F84">
      <w:pPr>
        <w:pStyle w:val="ListParagraph"/>
        <w:numPr>
          <w:ilvl w:val="0"/>
          <w:numId w:val="1"/>
        </w:numPr>
        <w:spacing w:after="0" w:line="288" w:lineRule="auto"/>
        <w:ind w:left="0" w:firstLine="567"/>
        <w:jc w:val="both"/>
        <w:rPr>
          <w:rFonts w:cs="Times New Roman"/>
          <w:szCs w:val="24"/>
        </w:rPr>
      </w:pPr>
      <w:r>
        <w:rPr>
          <w:rFonts w:cs="Times New Roman"/>
          <w:szCs w:val="24"/>
        </w:rPr>
        <w:t>Người đại diện phần vốn góp nhà nước:</w:t>
      </w:r>
    </w:p>
    <w:p w14:paraId="4EBE29D4" w14:textId="2219CD4B" w:rsidR="000618E1" w:rsidRDefault="000618E1" w:rsidP="006432C1">
      <w:pPr>
        <w:pStyle w:val="ListParagraph"/>
        <w:numPr>
          <w:ilvl w:val="0"/>
          <w:numId w:val="1"/>
        </w:numPr>
        <w:spacing w:after="0" w:line="288" w:lineRule="auto"/>
        <w:ind w:left="0" w:firstLine="567"/>
        <w:jc w:val="both"/>
        <w:rPr>
          <w:rFonts w:cs="Times New Roman"/>
          <w:szCs w:val="24"/>
        </w:rPr>
      </w:pPr>
      <w:r>
        <w:rPr>
          <w:rFonts w:cs="Times New Roman"/>
          <w:szCs w:val="24"/>
        </w:rPr>
        <w:t>Doanh nghiệp có chức năng đầu tư kinh doanh vốn nhà nước:</w:t>
      </w:r>
    </w:p>
    <w:p w14:paraId="110D09FD" w14:textId="61A3711E" w:rsidR="006432C1" w:rsidRPr="00EE64CE" w:rsidRDefault="00A9345A" w:rsidP="006432C1">
      <w:pPr>
        <w:pStyle w:val="ListParagraph"/>
        <w:numPr>
          <w:ilvl w:val="0"/>
          <w:numId w:val="1"/>
        </w:numPr>
        <w:spacing w:after="0" w:line="288" w:lineRule="auto"/>
        <w:ind w:left="0" w:firstLine="567"/>
        <w:jc w:val="both"/>
        <w:rPr>
          <w:rFonts w:cs="Times New Roman"/>
          <w:szCs w:val="24"/>
        </w:rPr>
      </w:pPr>
      <w:r w:rsidRPr="00EE64CE">
        <w:rPr>
          <w:rFonts w:cs="Times New Roman"/>
          <w:szCs w:val="24"/>
        </w:rPr>
        <w:t>3 hình thức</w:t>
      </w:r>
      <w:r w:rsidR="006432C1" w:rsidRPr="00EE64CE">
        <w:rPr>
          <w:rFonts w:cs="Times New Roman"/>
          <w:szCs w:val="24"/>
        </w:rPr>
        <w:t xml:space="preserve"> cơ cấu lại vốn nhà nước tại doanh nghiệp: </w:t>
      </w:r>
    </w:p>
    <w:p w14:paraId="52ABABDE" w14:textId="59064C21" w:rsidR="006432C1" w:rsidRPr="00DA3A48" w:rsidRDefault="006432C1" w:rsidP="006432C1">
      <w:pPr>
        <w:pStyle w:val="ListParagraph"/>
        <w:numPr>
          <w:ilvl w:val="0"/>
          <w:numId w:val="2"/>
        </w:numPr>
        <w:tabs>
          <w:tab w:val="left" w:pos="851"/>
        </w:tabs>
        <w:spacing w:after="0" w:line="288" w:lineRule="auto"/>
        <w:ind w:left="0" w:firstLine="567"/>
        <w:jc w:val="both"/>
        <w:rPr>
          <w:rFonts w:cs="Times New Roman"/>
          <w:szCs w:val="24"/>
        </w:rPr>
      </w:pPr>
      <w:r w:rsidRPr="00DA3A48">
        <w:rPr>
          <w:rFonts w:cs="Times New Roman"/>
          <w:szCs w:val="24"/>
        </w:rPr>
        <w:t>Chuyển đổi sở hữu, sắp xếp lại doanh nghiệp</w:t>
      </w:r>
      <w:r w:rsidR="00DA3A48" w:rsidRPr="00DA3A48">
        <w:rPr>
          <w:rFonts w:cs="Times New Roman"/>
          <w:szCs w:val="24"/>
        </w:rPr>
        <w:t xml:space="preserve"> (Đ37)</w:t>
      </w:r>
      <w:r w:rsidR="00F12555">
        <w:rPr>
          <w:rFonts w:cs="Times New Roman"/>
          <w:szCs w:val="24"/>
        </w:rPr>
        <w:t xml:space="preserve"> </w:t>
      </w:r>
      <w:r w:rsidR="00F12555" w:rsidRPr="00F12555">
        <w:rPr>
          <w:rFonts w:cs="Times New Roman"/>
          <w:b/>
          <w:bCs/>
          <w:i/>
          <w:iCs/>
          <w:szCs w:val="24"/>
        </w:rPr>
        <w:t xml:space="preserve">- </w:t>
      </w:r>
      <w:r w:rsidR="00523EE4">
        <w:rPr>
          <w:rFonts w:cs="Times New Roman"/>
          <w:b/>
          <w:bCs/>
          <w:i/>
          <w:iCs/>
          <w:szCs w:val="24"/>
        </w:rPr>
        <w:t>Chuyển đổi từ doanh nghiệp 100% vốn nhà nước sang công ty cổ phần hoặc công ty TNHH hai thành viên trở lên có vốn nhà nước</w:t>
      </w:r>
    </w:p>
    <w:p w14:paraId="69BD15A6" w14:textId="7B0C1177" w:rsidR="006432C1" w:rsidRPr="00DA3A48" w:rsidRDefault="006432C1" w:rsidP="006432C1">
      <w:pPr>
        <w:pStyle w:val="ListParagraph"/>
        <w:numPr>
          <w:ilvl w:val="0"/>
          <w:numId w:val="2"/>
        </w:numPr>
        <w:tabs>
          <w:tab w:val="left" w:pos="851"/>
        </w:tabs>
        <w:spacing w:after="0" w:line="288" w:lineRule="auto"/>
        <w:ind w:left="0" w:firstLine="567"/>
        <w:jc w:val="both"/>
        <w:rPr>
          <w:rFonts w:cs="Times New Roman"/>
          <w:szCs w:val="24"/>
        </w:rPr>
      </w:pPr>
      <w:r w:rsidRPr="00DA3A48">
        <w:rPr>
          <w:rFonts w:cs="Times New Roman"/>
          <w:szCs w:val="24"/>
        </w:rPr>
        <w:t>Chuyển giao quyền đại diện chủ sở hữu vốn nhà nước tại doanh nghiệp</w:t>
      </w:r>
      <w:r w:rsidR="00DA3A48" w:rsidRPr="00DA3A48">
        <w:rPr>
          <w:rFonts w:cs="Times New Roman"/>
          <w:szCs w:val="24"/>
        </w:rPr>
        <w:t xml:space="preserve"> (Đ38)</w:t>
      </w:r>
      <w:r w:rsidR="00F12555">
        <w:rPr>
          <w:rFonts w:cs="Times New Roman"/>
          <w:szCs w:val="24"/>
        </w:rPr>
        <w:t xml:space="preserve"> </w:t>
      </w:r>
      <w:r w:rsidR="00F12555">
        <w:rPr>
          <w:rFonts w:cs="Times New Roman"/>
          <w:b/>
          <w:bCs/>
          <w:i/>
          <w:iCs/>
          <w:szCs w:val="24"/>
        </w:rPr>
        <w:t>- Không làm thay đổi %sở hữu của nhà nước, chỉ chuyển quyền sở hữu qua lại giữa các cơ quan</w:t>
      </w:r>
    </w:p>
    <w:p w14:paraId="3D225895" w14:textId="1406F209" w:rsidR="006432C1" w:rsidRPr="0082392C" w:rsidRDefault="000618E1" w:rsidP="006432C1">
      <w:pPr>
        <w:pStyle w:val="ListParagraph"/>
        <w:numPr>
          <w:ilvl w:val="0"/>
          <w:numId w:val="2"/>
        </w:numPr>
        <w:tabs>
          <w:tab w:val="left" w:pos="851"/>
        </w:tabs>
        <w:spacing w:after="0" w:line="288" w:lineRule="auto"/>
        <w:ind w:left="0" w:firstLine="567"/>
        <w:jc w:val="both"/>
        <w:rPr>
          <w:rFonts w:cs="Times New Roman"/>
          <w:szCs w:val="24"/>
        </w:rPr>
      </w:pPr>
      <w:r w:rsidRPr="00DA3A48">
        <w:rPr>
          <w:rFonts w:cs="Times New Roman"/>
          <w:szCs w:val="24"/>
        </w:rPr>
        <w:t>Chuyển nhượng vốn nhà nước tại CTCP, công ty TNHH 2 thành viên trở lên (Đ39)</w:t>
      </w:r>
      <w:r w:rsidR="00F12555">
        <w:rPr>
          <w:rFonts w:cs="Times New Roman"/>
          <w:szCs w:val="24"/>
        </w:rPr>
        <w:t xml:space="preserve"> </w:t>
      </w:r>
      <w:r w:rsidR="00F12555">
        <w:rPr>
          <w:rFonts w:cs="Times New Roman"/>
          <w:b/>
          <w:bCs/>
          <w:i/>
          <w:iCs/>
          <w:szCs w:val="24"/>
        </w:rPr>
        <w:t xml:space="preserve">- </w:t>
      </w:r>
      <w:r w:rsidR="00523EE4">
        <w:rPr>
          <w:rFonts w:cs="Times New Roman"/>
          <w:b/>
          <w:bCs/>
          <w:i/>
          <w:iCs/>
          <w:szCs w:val="24"/>
        </w:rPr>
        <w:t>Làm giảm %sở hữu của nhà nước đối với công ty cổ phần hóa và công ty TNHH 2 thành viên trở lên chuyển đổi từ doanh nghiệp nhà nước.</w:t>
      </w:r>
    </w:p>
    <w:p w14:paraId="02611AEA" w14:textId="02DE5B17" w:rsidR="0082392C" w:rsidRPr="00EE64CE" w:rsidRDefault="0082392C" w:rsidP="0082392C">
      <w:pPr>
        <w:pStyle w:val="ListParagraph"/>
        <w:numPr>
          <w:ilvl w:val="0"/>
          <w:numId w:val="1"/>
        </w:numPr>
        <w:tabs>
          <w:tab w:val="left" w:pos="709"/>
        </w:tabs>
        <w:spacing w:after="0" w:line="288" w:lineRule="auto"/>
        <w:ind w:left="0" w:firstLine="567"/>
        <w:jc w:val="both"/>
        <w:rPr>
          <w:rFonts w:cs="Times New Roman"/>
          <w:szCs w:val="24"/>
        </w:rPr>
      </w:pPr>
      <w:r w:rsidRPr="00EE64CE">
        <w:rPr>
          <w:rFonts w:cs="Times New Roman"/>
          <w:szCs w:val="24"/>
        </w:rPr>
        <w:t>2 loại doanh nghiệp nhà nước chia theo thẩm quyền thành lập (Đ11):</w:t>
      </w:r>
    </w:p>
    <w:p w14:paraId="2759405F" w14:textId="4CCA4C8C" w:rsidR="0082392C" w:rsidRPr="0082392C" w:rsidRDefault="0082392C" w:rsidP="0082392C">
      <w:pPr>
        <w:pStyle w:val="ListParagraph"/>
        <w:numPr>
          <w:ilvl w:val="1"/>
          <w:numId w:val="1"/>
        </w:numPr>
        <w:tabs>
          <w:tab w:val="left" w:pos="709"/>
        </w:tabs>
        <w:spacing w:after="0" w:line="288" w:lineRule="auto"/>
        <w:jc w:val="both"/>
        <w:rPr>
          <w:rFonts w:cs="Times New Roman"/>
          <w:b/>
          <w:bCs/>
          <w:i/>
          <w:iCs/>
          <w:szCs w:val="24"/>
        </w:rPr>
      </w:pPr>
      <w:r>
        <w:rPr>
          <w:rFonts w:cs="Times New Roman"/>
          <w:szCs w:val="24"/>
        </w:rPr>
        <w:t xml:space="preserve">Doanh nghiệp do </w:t>
      </w:r>
      <w:r w:rsidRPr="0082392C">
        <w:rPr>
          <w:rFonts w:cs="Times New Roman"/>
          <w:b/>
          <w:bCs/>
          <w:szCs w:val="24"/>
        </w:rPr>
        <w:t>thủ tướng chính phủ</w:t>
      </w:r>
      <w:r>
        <w:rPr>
          <w:rFonts w:cs="Times New Roman"/>
          <w:szCs w:val="24"/>
        </w:rPr>
        <w:t xml:space="preserve"> quyết định thành lập: Doanh nghiệp có tài sản/ dự án được Quốc Hội chấp thuận chủ trương; Công ty mẹ của tập đoàn kinh tế/ tổng công ty nhà nước.</w:t>
      </w:r>
    </w:p>
    <w:p w14:paraId="77A9BDB7" w14:textId="2D4F268C" w:rsidR="005626AD" w:rsidRPr="00BA7537" w:rsidRDefault="0082392C" w:rsidP="00BA7537">
      <w:pPr>
        <w:pStyle w:val="ListParagraph"/>
        <w:numPr>
          <w:ilvl w:val="1"/>
          <w:numId w:val="1"/>
        </w:numPr>
        <w:tabs>
          <w:tab w:val="left" w:pos="709"/>
        </w:tabs>
        <w:spacing w:after="0" w:line="288" w:lineRule="auto"/>
        <w:jc w:val="both"/>
        <w:rPr>
          <w:rFonts w:cs="Times New Roman"/>
          <w:b/>
          <w:bCs/>
          <w:i/>
          <w:iCs/>
          <w:szCs w:val="24"/>
        </w:rPr>
      </w:pPr>
      <w:r>
        <w:rPr>
          <w:rFonts w:cs="Times New Roman"/>
          <w:szCs w:val="24"/>
        </w:rPr>
        <w:t xml:space="preserve">Doanh nghiệp do </w:t>
      </w:r>
      <w:r w:rsidRPr="0082392C">
        <w:rPr>
          <w:rFonts w:cs="Times New Roman"/>
          <w:b/>
          <w:bCs/>
          <w:szCs w:val="24"/>
        </w:rPr>
        <w:t>cơ quan đại diện chủ sở hữu</w:t>
      </w:r>
      <w:r>
        <w:rPr>
          <w:rFonts w:cs="Times New Roman"/>
          <w:szCs w:val="24"/>
        </w:rPr>
        <w:t xml:space="preserve"> quyết định thành lập, thủ tướng chính phủ phê duyệt đề án: Các doanh nghiệp nhà nước không thuộc trường hợp trên.</w:t>
      </w:r>
    </w:p>
    <w:p w14:paraId="5086822E" w14:textId="284A424A" w:rsidR="00BA7537" w:rsidRPr="00BA7537" w:rsidRDefault="00BA7537" w:rsidP="00BA7537">
      <w:pPr>
        <w:pStyle w:val="ListParagraph"/>
        <w:numPr>
          <w:ilvl w:val="0"/>
          <w:numId w:val="1"/>
        </w:numPr>
        <w:tabs>
          <w:tab w:val="left" w:pos="709"/>
        </w:tabs>
        <w:spacing w:after="0" w:line="288" w:lineRule="auto"/>
        <w:jc w:val="both"/>
        <w:rPr>
          <w:rFonts w:cs="Times New Roman"/>
          <w:b/>
          <w:bCs/>
          <w:i/>
          <w:iCs/>
          <w:szCs w:val="24"/>
        </w:rPr>
      </w:pPr>
      <w:r>
        <w:rPr>
          <w:rFonts w:cs="Times New Roman"/>
          <w:szCs w:val="24"/>
        </w:rPr>
        <w:t>…</w:t>
      </w:r>
    </w:p>
    <w:p w14:paraId="43DDCFF9" w14:textId="2F805B0D" w:rsidR="00BA7537" w:rsidRDefault="00BA7537">
      <w:pPr>
        <w:rPr>
          <w:rFonts w:cs="Times New Roman"/>
          <w:szCs w:val="24"/>
        </w:rPr>
      </w:pPr>
      <w:r>
        <w:rPr>
          <w:rFonts w:cs="Times New Roman"/>
          <w:szCs w:val="24"/>
        </w:rPr>
        <w:br w:type="page"/>
      </w:r>
    </w:p>
    <w:p w14:paraId="0ACA591A" w14:textId="77777777" w:rsidR="00AC2B0E" w:rsidRDefault="00AC2B0E" w:rsidP="00AC2B0E">
      <w:pPr>
        <w:pStyle w:val="Heading1"/>
      </w:pPr>
      <w:bookmarkStart w:id="1" w:name="_Toc203395594"/>
      <w:r>
        <w:lastRenderedPageBreak/>
        <w:t>TỔNG HỢP LUẬT</w:t>
      </w:r>
      <w:bookmarkEnd w:id="1"/>
    </w:p>
    <w:p w14:paraId="6F933FBF" w14:textId="77777777" w:rsidR="00AC2B0E" w:rsidRDefault="00AC2B0E" w:rsidP="00AC2B0E">
      <w:pPr>
        <w:pStyle w:val="Heading2"/>
      </w:pPr>
      <w:bookmarkStart w:id="2" w:name="_Toc203395595"/>
      <w:r>
        <w:t>Khoản 2 Điều 1 Thông tư 16/2021/TT-BTC</w:t>
      </w:r>
      <w:bookmarkEnd w:id="2"/>
    </w:p>
    <w:p w14:paraId="1EFED062" w14:textId="08F5D39F" w:rsidR="00AC2B0E" w:rsidRPr="00AC2B0E" w:rsidRDefault="00AC2B0E" w:rsidP="00AC2B0E">
      <w:pPr>
        <w:rPr>
          <w:rFonts w:cs="Times New Roman"/>
          <w:szCs w:val="24"/>
        </w:rPr>
      </w:pPr>
      <w:r w:rsidRPr="00AC2B0E">
        <w:rPr>
          <w:rFonts w:cs="Times New Roman"/>
          <w:szCs w:val="24"/>
        </w:rPr>
        <w:t>2. Sửa đổi, bổ sung một số khoản của Điều 3 như sau:</w:t>
      </w:r>
    </w:p>
    <w:p w14:paraId="2BF6E530" w14:textId="59C43953" w:rsidR="00AC2B0E" w:rsidRPr="00AC2B0E" w:rsidRDefault="00AC2B0E" w:rsidP="00AC2B0E">
      <w:pPr>
        <w:rPr>
          <w:rFonts w:cs="Times New Roman"/>
          <w:szCs w:val="24"/>
        </w:rPr>
      </w:pPr>
      <w:r w:rsidRPr="00AC2B0E">
        <w:rPr>
          <w:rFonts w:cs="Times New Roman"/>
          <w:szCs w:val="24"/>
        </w:rPr>
        <w:t>a) Sửa đổi, bổ sung khoản 1 như sau:</w:t>
      </w:r>
    </w:p>
    <w:p w14:paraId="0E8B0865" w14:textId="57D818B1" w:rsidR="00AC2B0E" w:rsidRPr="00AC2B0E" w:rsidRDefault="00AC2B0E" w:rsidP="00AC2B0E">
      <w:pPr>
        <w:rPr>
          <w:rFonts w:cs="Times New Roman"/>
          <w:szCs w:val="24"/>
        </w:rPr>
      </w:pPr>
      <w:r w:rsidRPr="00AC2B0E">
        <w:rPr>
          <w:rFonts w:cs="Times New Roman"/>
          <w:szCs w:val="24"/>
        </w:rPr>
        <w:t>“1. Nguyên tắc, thẩm quyền quyết định và phương thức chuyển nhượng vốn nhà nước tại công ty cổ phần, công ty trách nhiệm hữu hạn hai thành viên trở lên thực hiện theo quy định tại Điều 38 Nghị định số 91/2015/NĐ-CP; khoản 15 và khoản 16 Điều 1 Nghị định số 32/2018/NĐ-CP; khoản 18, khoản 19 Điều 2 và khoản 4, khoản 5 Điều 5 Nghị định số 140/2020/NĐ-CP.</w:t>
      </w:r>
    </w:p>
    <w:p w14:paraId="1FDF93F5" w14:textId="18381B97" w:rsidR="00AC2B0E" w:rsidRPr="00AC2B0E" w:rsidRDefault="00AC2B0E" w:rsidP="00AC2B0E">
      <w:pPr>
        <w:rPr>
          <w:rFonts w:cs="Times New Roman"/>
          <w:szCs w:val="24"/>
        </w:rPr>
      </w:pPr>
      <w:r w:rsidRPr="00AC2B0E">
        <w:rPr>
          <w:rFonts w:cs="Times New Roman"/>
          <w:szCs w:val="24"/>
        </w:rPr>
        <w:t>Tổ chức có chức năng thẩm định giá căn cứ các quy định nêu trên, quy định tại Tiêu chuẩn thẩm định giá doanh nghiệp do Bộ Tài chính ban hành, quy định của pháp luật về thẩm định giá và các quy định khác của pháp luật có liên quan để tư vấn cho cơ quan có thẩm quyền xem xét, quyết định giá khởi điểm chuyển nhượng vốn, trong đó giá trị thương hiệu (bao gồm cả giá trị văn hóa, lịch sử) trong giá trị doanh nghiệp được xác định theo các phương pháp thẩm định giá doanh nghiệp theo quy định.</w:t>
      </w:r>
    </w:p>
    <w:p w14:paraId="1EE59DEB" w14:textId="77777777" w:rsidR="00AC2B0E" w:rsidRDefault="00AC2B0E" w:rsidP="00AC2B0E">
      <w:pPr>
        <w:rPr>
          <w:rFonts w:cs="Times New Roman"/>
          <w:color w:val="808080" w:themeColor="background1" w:themeShade="80"/>
          <w:szCs w:val="24"/>
        </w:rPr>
      </w:pPr>
      <w:r w:rsidRPr="00AC2B0E">
        <w:rPr>
          <w:rFonts w:cs="Times New Roman"/>
          <w:color w:val="808080" w:themeColor="background1" w:themeShade="80"/>
          <w:szCs w:val="24"/>
        </w:rPr>
        <w:t>Khi chuyển nhượng vốn cho tổ chức, cá nhân khác không phải là thành viên trong công ty trách nhiệm hữu hạn hai thành viên trở lên (sau khi các thành viên trong công ty không mua hoặc không mua hết), cơ quan đại diện chủ sở hữu chỉ đạo người đại diện phần vốn nhà nước tại công ty trách nhiệm hữu hạn hai thành viên trở lên thực hiện theo quy định tại Điều 38 Nghị định số 91/2015/NĐ-CP; khoản 15 và khoản 16 Điều 1 Nghị định số 32/2018/NĐ-CP; khoản 18, khoản 19 Điều 2 và khoản 4, khoản 5 Điều 5 Nghị định số 140/2020/NĐ-CP. Cơ quan đại diện chủ sở hữu quyết định áp dụng phương thức chuyển nhượng vốn phù hợp với Điều lệ của doanh nghiệp nhằm đảm bảo thoái hết phần vốn cần chuyển nhượng và không làm vượt quá số lượng thành viên tối đa theo quy định của Luật doanh nghiệp”.</w:t>
      </w:r>
    </w:p>
    <w:p w14:paraId="42E25781" w14:textId="03CE817B" w:rsidR="00AC2B0E" w:rsidRDefault="00AC2B0E" w:rsidP="00AC2B0E">
      <w:pPr>
        <w:pStyle w:val="Heading2"/>
      </w:pPr>
      <w:bookmarkStart w:id="3" w:name="_Toc203395596"/>
      <w:r w:rsidRPr="00AC2B0E">
        <w:t>Khoản</w:t>
      </w:r>
      <w:r>
        <w:t xml:space="preserve"> 4,5 Điều 5 Nghị định 140/2020/NĐ-CP</w:t>
      </w:r>
      <w:bookmarkEnd w:id="3"/>
    </w:p>
    <w:p w14:paraId="2449F4AC" w14:textId="7892D866" w:rsidR="00AC2B0E" w:rsidRDefault="00AC2B0E" w:rsidP="00AC2B0E">
      <w:r>
        <w:t>Bãi bỏ…</w:t>
      </w:r>
    </w:p>
    <w:p w14:paraId="3484CA53" w14:textId="6552A2FF" w:rsidR="00AC2B0E" w:rsidRDefault="00AC2B0E" w:rsidP="00AC2B0E"/>
    <w:p w14:paraId="2E441077" w14:textId="6AF9A7A2" w:rsidR="00AC2B0E" w:rsidRDefault="00AC2B0E" w:rsidP="00AC2B0E">
      <w:pPr>
        <w:pStyle w:val="Heading2"/>
      </w:pPr>
      <w:bookmarkStart w:id="4" w:name="_Toc203395597"/>
      <w:r>
        <w:t>Khoản 18, 19 Điều 2 Nghị định 140/2020/NĐ-CP sửa đổi khoản 15 Điều 1 Nghị Định số 32/2018/NĐ-CP</w:t>
      </w:r>
      <w:bookmarkEnd w:id="4"/>
    </w:p>
    <w:p w14:paraId="6D17BB3F" w14:textId="06A0E7DE" w:rsidR="00AC2B0E" w:rsidRDefault="00AC2B0E" w:rsidP="00AC2B0E">
      <w:r>
        <w:t>18. Sửa đổi Điều 38 Nghị định số 91/2015/NĐ-CP đã được sửa đổi, bổ sung tại khoản 15 Điều 1 Nghị định số 32/2018/NĐ-CP như sau:</w:t>
      </w:r>
    </w:p>
    <w:p w14:paraId="0EE003EA" w14:textId="77777777" w:rsidR="00AC2B0E" w:rsidRDefault="00AC2B0E" w:rsidP="00AC2B0E">
      <w:r>
        <w:t>Điều 38. Chuyển nhượng vốn nhà nước đầu tư tại công ty cổ phần, công ty trách nhiệm hữu hạn hai thành viên trở lên</w:t>
      </w:r>
    </w:p>
    <w:p w14:paraId="4302ED8B" w14:textId="77777777" w:rsidR="00AC2B0E" w:rsidRDefault="00AC2B0E" w:rsidP="00AC2B0E"/>
    <w:p w14:paraId="625FB68D" w14:textId="77777777" w:rsidR="00AC2B0E" w:rsidRDefault="00AC2B0E" w:rsidP="00AC2B0E">
      <w:r>
        <w:t>1. Nguyên tắc chuyển nhượng vốn nhà nước</w:t>
      </w:r>
    </w:p>
    <w:p w14:paraId="0CEB1CE3" w14:textId="77777777" w:rsidR="00AC2B0E" w:rsidRDefault="00AC2B0E" w:rsidP="00AC2B0E"/>
    <w:p w14:paraId="65EBE66B" w14:textId="32BFE5E4" w:rsidR="00AC2B0E" w:rsidRDefault="00AC2B0E" w:rsidP="00AC2B0E">
      <w:r>
        <w:lastRenderedPageBreak/>
        <w:t>Việc chuyển nhượng vốn nhà nước đầu tư tại công ty cổ phần, công ty trách nhiệm hữu hạn hai thành viên trở lên thực hiện theo quy định tại khoản 1 Điều 39 Luật quản lý, sử dụng vốn nhà nước đầu tư vào sản xuất, kinh doanh tại doanh nghiệp và quy định sau:</w:t>
      </w:r>
    </w:p>
    <w:p w14:paraId="777EB517" w14:textId="17CADF7A" w:rsidR="00AC2B0E" w:rsidRPr="00F40E94" w:rsidRDefault="00AC2B0E" w:rsidP="00AC2B0E">
      <w:pPr>
        <w:rPr>
          <w:color w:val="808080" w:themeColor="background1" w:themeShade="80"/>
        </w:rPr>
      </w:pPr>
      <w:r w:rsidRPr="00F40E94">
        <w:rPr>
          <w:color w:val="808080" w:themeColor="background1" w:themeShade="80"/>
        </w:rPr>
        <w:t>a) Việc chuyển nhượng vốn nhà nước phải theo danh mục doanh nghiệp có vốn nhà nước thực hiện chuyển nhượng đã được cấp có thẩm quyền phê duyệt theo đúng tiêu chí phân loại doanh nghiệp nhà nước, doanh nghiệp có vốn nhà nước và danh mục doanh nghiệp nhà nước thực hiện sắp xếp theo giai đoạn do Thủ tướng Chính phủ ban hành; không phân biệt mức vốn đầu tư, kết quả kinh doanh của doanh nghiệp có vốn góp của Nhà nước lãi, lỗ; việc tổ chức thực hiện chuyển nhượng vốn, lập hồ sơ chuyển nhượng vốn, thực hiện công bố thông tin chuyển nhượng vốn, báo cáo kết quả chuyển nhượng vốn, thủ tục chuyển quyền sở hữu cổ phần và gửi các hồ sơ, báo cáo kết quả chuyển nhượng vốn cho cơ quan quản lý thực hiện theo quy định tại Nghị định này.</w:t>
      </w:r>
    </w:p>
    <w:p w14:paraId="4A726347" w14:textId="1B3D653C" w:rsidR="00AC2B0E" w:rsidRPr="00AC2B0E" w:rsidRDefault="00AC2B0E" w:rsidP="00AC2B0E">
      <w:pPr>
        <w:rPr>
          <w:color w:val="C00000"/>
        </w:rPr>
      </w:pPr>
      <w:r w:rsidRPr="00AC2B0E">
        <w:rPr>
          <w:color w:val="C00000"/>
        </w:rPr>
        <w:t xml:space="preserve">Trường hợp cơ quan đại diện chủ sở hữu chuyển nhượng vốn nhà nước tại công ty cổ phần mà điều lệ công ty cổ phần có quy định hạn chế về chuyển nhượng cổ phần theo quy định của Luật Doanh nghiệp; có cam kết giữa cơ quan đại diện chủ sở hữu với các cổ đông về ưu tiên chuyển nhượng cổ phần (đối với trường hợp cổ đông chỉ </w:t>
      </w:r>
      <w:r w:rsidR="00D9772B">
        <w:rPr>
          <w:color w:val="C00000"/>
        </w:rPr>
        <w:t xml:space="preserve"> </w:t>
      </w:r>
      <w:r w:rsidRPr="00AC2B0E">
        <w:rPr>
          <w:color w:val="C00000"/>
        </w:rPr>
        <w:t xml:space="preserve"> công ty).</w:t>
      </w:r>
    </w:p>
    <w:p w14:paraId="35BA3EA6" w14:textId="15E05DBB" w:rsidR="00AC2B0E" w:rsidRPr="00AC2B0E" w:rsidRDefault="00AC2B0E" w:rsidP="00AC2B0E">
      <w:pPr>
        <w:rPr>
          <w:color w:val="C00000"/>
        </w:rPr>
      </w:pPr>
      <w:r w:rsidRPr="00AC2B0E">
        <w:rPr>
          <w:color w:val="C00000"/>
        </w:rPr>
        <w:t>Trường hợp người đại diện phần vốn nhà nước tại doanh nghiệp đã có ý kiến biểu quyết tại Đại hội đồng cổ đông nhưng không được Đại hội đồng cổ đông thông qua hoặc cơ quan đại diện chủ sở hữu đã thỏa thuận nhưng cổ đông không chấp thuận sửa đổi cam kết thì việc chuyển nhượng vốn nhà nước thực hiện theo điều lệ công ty cổ phần và cam kết giữa các cổ đông; việc chuyển nhượng vốn nhà nước cho các cổ đông hiện hữu theo điều lệ và cam kết giữa các cổ đông thực hiện theo nguyên tắc, trình tự các phương thức chuyển nhượng vốn quy định tại Nghị định này.</w:t>
      </w:r>
    </w:p>
    <w:p w14:paraId="0363719B" w14:textId="5CEBF8CD" w:rsidR="00AC2B0E" w:rsidRPr="00F40E94" w:rsidRDefault="00AC2B0E" w:rsidP="00AC2B0E">
      <w:pPr>
        <w:rPr>
          <w:color w:val="808080" w:themeColor="background1" w:themeShade="80"/>
        </w:rPr>
      </w:pPr>
      <w:r w:rsidRPr="00F40E94">
        <w:rPr>
          <w:color w:val="808080" w:themeColor="background1" w:themeShade="80"/>
        </w:rPr>
        <w:t>Khi chuyển đổi doanh nghiệp do Nhà nước nắm giữ 100% vốn điều lệ thành công ty trách nhiệm hữu hạn hai thành viên trở lên dưới hình thức chuyển nhượng một phần vốn nhà nước thì việc chuyển nhượng vốn thực hiện theo trình tự các phương thức chuyển nhượng vốn nhà nước quy định tại Nghị định này.</w:t>
      </w:r>
    </w:p>
    <w:p w14:paraId="113FC5EF" w14:textId="77649DCF" w:rsidR="00AC2B0E" w:rsidRPr="00F40E94" w:rsidRDefault="00AC2B0E" w:rsidP="00AC2B0E">
      <w:pPr>
        <w:rPr>
          <w:color w:val="808080" w:themeColor="background1" w:themeShade="80"/>
        </w:rPr>
      </w:pPr>
      <w:r w:rsidRPr="00F40E94">
        <w:rPr>
          <w:color w:val="808080" w:themeColor="background1" w:themeShade="80"/>
        </w:rPr>
        <w:t>b) Bảo đảm theo nguyên tắc thị trường, công khai, minh bạch, thu hồi vốn nhà nước đầu tư ở mức cao nhất, hạn chế tối đa tổn thất đầu tư trong chuyển nhượng vốn.</w:t>
      </w:r>
    </w:p>
    <w:p w14:paraId="480EB50E" w14:textId="6A06FE4A" w:rsidR="00AC2B0E" w:rsidRPr="00AC2B0E" w:rsidRDefault="00AC2B0E" w:rsidP="00AC2B0E">
      <w:pPr>
        <w:rPr>
          <w:color w:val="C00000"/>
        </w:rPr>
      </w:pPr>
      <w:r w:rsidRPr="00AC2B0E">
        <w:rPr>
          <w:color w:val="C00000"/>
        </w:rPr>
        <w:t>c) Việc xác định giá khởi điểm khi đấu giá chuyển nhượng vốn nhà nước:</w:t>
      </w:r>
    </w:p>
    <w:p w14:paraId="2052ECCF" w14:textId="5CC0D034" w:rsidR="00AC2B0E" w:rsidRPr="00AC2B0E" w:rsidRDefault="00AC2B0E" w:rsidP="00AC2B0E">
      <w:pPr>
        <w:rPr>
          <w:color w:val="C00000"/>
        </w:rPr>
      </w:pPr>
      <w:r w:rsidRPr="00AC2B0E">
        <w:rPr>
          <w:color w:val="C00000"/>
        </w:rPr>
        <w:t>Cơ quan đại diện chủ sở hữu hoặc tổ chức, cá nhân thuộc các đơn vị trực thuộc cơ quan đại diện chủ sở hữu hoặc người đại diện phần vốn nhà nước được cơ quan đại diện chủ sở hữu ủy quyền, giao nhiệm vụ bằng văn bản lựa chọn ký hợp đồng thuê tổ chức có chức năng thẩm định giá để xác định, đảm bảo tuân thủ quy định của pháp luật về giá và thẩm định giá.</w:t>
      </w:r>
    </w:p>
    <w:p w14:paraId="267BCDD4" w14:textId="6C0044B0" w:rsidR="00AC2B0E" w:rsidRPr="00F40E94" w:rsidRDefault="00AC2B0E" w:rsidP="00AC2B0E">
      <w:pPr>
        <w:rPr>
          <w:color w:val="808080" w:themeColor="background1" w:themeShade="80"/>
        </w:rPr>
      </w:pPr>
      <w:r w:rsidRPr="00F40E94">
        <w:rPr>
          <w:color w:val="808080" w:themeColor="background1" w:themeShade="80"/>
        </w:rPr>
        <w:t xml:space="preserve">Tổ chức có chức năng thẩm định giá được lựa chọn các phương pháp định giá thích hợp theo quy định của pháp luật giá và thẩm định giá để xác định giá khởi điểm; chịu trách nhiệm trước pháp luật về kết quả thẩm định giá. Khi xác định giá khởi điểm phải xác định đầy đủ giá trị thực tế phần vốn của Nhà nước đầu tư bao gồm giá trị được tạo bởi quyền sử dụng đất giao có thu tiền sử dụng đất, quyền sử dụng đất nhận chuyển nhượng hợp pháp, quyền sử dụng đất thuê (thuê trả tiền một lần cho cả thời gian thuê, thuê trả tiền hàng năm) theo quy định của pháp luật. Việc xác </w:t>
      </w:r>
      <w:r w:rsidRPr="00F40E94">
        <w:rPr>
          <w:color w:val="808080" w:themeColor="background1" w:themeShade="80"/>
        </w:rPr>
        <w:lastRenderedPageBreak/>
        <w:t>định giá trị thương hiệu (trong đó bao gồm giá trị văn hóa, lịch sử) vào giá khởi điểm để chuyển nhượng vốn thực hiện theo hướng dẫn của Bộ Tài chính.</w:t>
      </w:r>
    </w:p>
    <w:p w14:paraId="293ECB6C" w14:textId="6158000F" w:rsidR="00AC2B0E" w:rsidRPr="00AC2B0E" w:rsidRDefault="00AC2B0E" w:rsidP="00AC2B0E">
      <w:pPr>
        <w:rPr>
          <w:color w:val="C00000"/>
        </w:rPr>
      </w:pPr>
      <w:r w:rsidRPr="00AC2B0E">
        <w:rPr>
          <w:color w:val="C00000"/>
        </w:rPr>
        <w:t xml:space="preserve">Việc sử dụng một mức giá khởi điểm để thực hiện chuyển nhượng vốn theo các phương thức quy định tại Nghị định này phải đảm bảo nguyên tắc thời gian tối đa </w:t>
      </w:r>
      <w:r w:rsidRPr="00F40E94">
        <w:rPr>
          <w:color w:val="C00000"/>
          <w:highlight w:val="yellow"/>
        </w:rPr>
        <w:t>không quá 06 tháng</w:t>
      </w:r>
      <w:r w:rsidRPr="00AC2B0E">
        <w:rPr>
          <w:color w:val="C00000"/>
        </w:rPr>
        <w:t xml:space="preserve"> kể từ thời điểm chứng thư thẩm định giá có hiệu lực đến ngày giao dịch cuối cùng (đối với trường hợp giao dịch trên sàn giao dịch chứng khoán); hoặc tính đến ngày </w:t>
      </w:r>
      <w:r w:rsidRPr="00F40E94">
        <w:rPr>
          <w:color w:val="C00000"/>
          <w:highlight w:val="yellow"/>
        </w:rPr>
        <w:t>công bố trúng giá chuyển nhượng vốn</w:t>
      </w:r>
      <w:r w:rsidRPr="00AC2B0E">
        <w:rPr>
          <w:color w:val="C00000"/>
        </w:rPr>
        <w:t xml:space="preserve"> (đối với phương thức đấu giá công khai, chào bán cạnh tranh) hoặc tính đến ngày ký hợp đồng chuyển nhượng vốn (theo phương thức thỏa thuận).</w:t>
      </w:r>
    </w:p>
    <w:p w14:paraId="76CDD631" w14:textId="08071D7D" w:rsidR="00AC2B0E" w:rsidRPr="00AC2B0E" w:rsidRDefault="00AC2B0E" w:rsidP="00AC2B0E">
      <w:pPr>
        <w:rPr>
          <w:color w:val="C00000"/>
        </w:rPr>
      </w:pPr>
      <w:r w:rsidRPr="00AC2B0E">
        <w:rPr>
          <w:color w:val="C00000"/>
        </w:rPr>
        <w:t>Trường hợp chuyển nhượng vốn tại các doanh nghiệp chưa niêm yết hoặc đăng ký giao dịch trên Sở giao dịch chứng khoán mà tỷ lệ Nhà nước đang nắm giữ dưới 36% vốn điều lệ và giá trị vốn nhà nước nắm giữ trong vốn điều lệ phải chuyển nhượng dưới 10 tỷ đồng thì cơ quan đại diện chủ sở hữu xem xét, quyết định việc thuê tổ chức có chức năng thẩm định giá hoặc tự quyết định mức giá khởi điểm tại ngày phê duyệt phương án chuyển nhượng vốn đảm bảo giá trị chuyển nhượng không thấp hơn giá trị thực của phần vốn góp phải chuyển nhượng trên báo cáo tài chính gần nhất với thời điểm chuyển nhượng vốn của doanh nghiệp có vốn góp của Nhà nước. Giá trị thực của phần vốn góp phải chuyển nhượng được xác định theo giá trị vốn chủ sở hữu ghi trên sổ sách kế toán của doanh nghiệp nhận vốn góp và tỷ lệ góp vốn của Nhà nước tại doanh nghiệp.</w:t>
      </w:r>
    </w:p>
    <w:p w14:paraId="5F16365E" w14:textId="1402F651" w:rsidR="00AC2B0E" w:rsidRPr="004C51BE" w:rsidRDefault="00AC2B0E" w:rsidP="00AC2B0E">
      <w:r w:rsidRPr="004C51BE">
        <w:rPr>
          <w:highlight w:val="yellow"/>
        </w:rPr>
        <w:t>Trường hợp chuyển nhượng vốn tại các công ty cổ phần đã niêm yết hoặc đăng ký giao dịch trên Sở giao dịch chứng khoán</w:t>
      </w:r>
      <w:r w:rsidRPr="004C51BE">
        <w:t>, việc xác định giá khởi điểm đảm bảo theo các quy định trên và quy định sau:</w:t>
      </w:r>
    </w:p>
    <w:p w14:paraId="4DFA3B1B" w14:textId="50B033DA" w:rsidR="00AC2B0E" w:rsidRPr="004C51BE" w:rsidRDefault="00AC2B0E" w:rsidP="00AC2B0E">
      <w:r w:rsidRPr="004C51BE">
        <w:rPr>
          <w:highlight w:val="yellow"/>
        </w:rPr>
        <w:t>- Mức giá khởi điểm do cơ quan đại diện chủ sở hữu quyết định công bố tại ngày phê duyệt phương án chuyển nhượng vốn không được thấp hơn các mức giá: (i) giá xác định của tổ chức có chức năng thẩm định giá; (ii) giá tham chiếu bình quân 30 ngày liên tiếp trước ngày phê duyệt phương án chuyển nhượng vốn của mã chứng khoán đã giao dịch của công ty cổ phần niêm yết hoặc đăng ký giao dịch trên Sở giao dịch chứng khoán; (iii) giá tham chiếu của mã chứng khoán của công ty cổ phần đang giao dịch trên Sở giao dịch chứng khoán trước ngày phê duyệt phương án chuyển nhượng vốn 01 ngày.</w:t>
      </w:r>
    </w:p>
    <w:p w14:paraId="6D51415B" w14:textId="295652E6" w:rsidR="00AC2B0E" w:rsidRPr="004C51BE" w:rsidRDefault="00AC2B0E" w:rsidP="00AC2B0E">
      <w:r w:rsidRPr="004C51BE">
        <w:t>- Đối với công ty cổ phần đã niêm yết hoặc đăng ký giao dịch trên Sở giao dịch chứng khoán mà tổng khối lượng cổ phần phải chuyển nhượng có giá trị tính theo mệnh giá dưới 10 tỷ đồng thì cơ quan đại diện chủ sở hữu xem xét, quyết định việc thuê tổ chức có chức năng thẩm định giá hoặc tự quyết định mức giá khởi điểm tại ngày phê duyệt phương án chuyển nhượng vốn đảm bảo không thấp hơn giá tham chiếu bình quân 30 ngày liên tiếp trước ngày phê duyệt phương án chuyển nhượng vốn của mã chứng khoán đã giao dịch của công ty cổ phần niêm yết hoặc đăng ký giao dịch trên Sở giao dịch chứng khoán và giá tham chiếu của mã chứng khoán của công ty cổ phần đang giao dịch trên Sở giao dịch chứng khoán trước ngày phê duyệt phương án chuyển nhượng vốn 01 ngày.</w:t>
      </w:r>
    </w:p>
    <w:p w14:paraId="595EA004" w14:textId="3BDCDB7D" w:rsidR="00AC2B0E" w:rsidRPr="00AC2B0E" w:rsidRDefault="00AC2B0E" w:rsidP="00AC2B0E">
      <w:r w:rsidRPr="00F40E94">
        <w:t xml:space="preserve">d) </w:t>
      </w:r>
      <w:r w:rsidRPr="00AC2B0E">
        <w:t xml:space="preserve">Việc chuyển nhượng vốn nhà nước đầu tư tại doanh nghiệp có liên quan đến quyền sử dụng đất phải tuân thủ quy định của pháp luật về đất đai. Khi chuyển nhượng vốn của nhà nước đầu tư tại doanh nghiệp, cơ quan đại diện chủ sở hữu có trách nhiệm rà soát hồ sơ bàn giao doanh nghiệp từ doanh nghiệp nhà nước sang doanh nghiệp có vốn góp của nhà nước (công ty cổ phần, </w:t>
      </w:r>
      <w:r w:rsidRPr="00AC2B0E">
        <w:lastRenderedPageBreak/>
        <w:t>công ty trách nhiệm hữu hạn hai thành viên trở lên) theo đúng quy định (trong đó có báo cáo về sử dụng đất của doanh nghiệp) và thực tế sử dụng đất của doanh nghiệp có vốn góp của nhà nước làm cơ sở xác định giá trị quyền sử dụng đất khi tính vào giá khởi điểm chuyển nhượng vốn.</w:t>
      </w:r>
    </w:p>
    <w:p w14:paraId="30F9A4CF" w14:textId="22DD193D" w:rsidR="00AC2B0E" w:rsidRPr="00AC2B0E" w:rsidRDefault="00AC2B0E" w:rsidP="00AC2B0E">
      <w:pPr>
        <w:rPr>
          <w:color w:val="C00000"/>
        </w:rPr>
      </w:pPr>
      <w:r w:rsidRPr="00AC2B0E">
        <w:rPr>
          <w:color w:val="C00000"/>
        </w:rPr>
        <w:t>Việc xác định giá trị được tạo bởi quyền sử dụng đất giao có thu tiền sử dụng đất, quyền sử dụng đất nhận chuyển nhượng hợp pháp và quyền sử dụng đất thuê trả tiền một lần cho cả thời hạn thuê trong giá khởi điểm được thực hiện theo giá đất do tổ chức tư vấn xác định tại thời điểm xác định giá khởi điểm so với tiền sử dụng đất, tiền nhận chuyển nhượng, tiền thuê đất mà doanh nghiệp có vốn góp của Nhà nước đã thực hiện nộp và trả.</w:t>
      </w:r>
    </w:p>
    <w:p w14:paraId="1A95BF29" w14:textId="0CE460A5" w:rsidR="00AC2B0E" w:rsidRPr="00883EBD" w:rsidRDefault="00AC2B0E" w:rsidP="00AC2B0E">
      <w:pPr>
        <w:rPr>
          <w:color w:val="808080" w:themeColor="background1" w:themeShade="80"/>
        </w:rPr>
      </w:pPr>
      <w:r w:rsidRPr="00883EBD">
        <w:rPr>
          <w:color w:val="808080" w:themeColor="background1" w:themeShade="80"/>
        </w:rPr>
        <w:t>Việc xác định giá trị được tạo bởi quyền sử dụng đất thuê trả tiền hàng năm trong giá khởi điểm được thực hiện theo nguyên tắc sau:</w:t>
      </w:r>
    </w:p>
    <w:p w14:paraId="2F878FEC" w14:textId="305C586F" w:rsidR="00AC2B0E" w:rsidRPr="00883EBD" w:rsidRDefault="00AC2B0E" w:rsidP="00AC2B0E">
      <w:pPr>
        <w:rPr>
          <w:color w:val="808080" w:themeColor="background1" w:themeShade="80"/>
        </w:rPr>
      </w:pPr>
      <w:r w:rsidRPr="00883EBD">
        <w:rPr>
          <w:color w:val="808080" w:themeColor="background1" w:themeShade="80"/>
        </w:rPr>
        <w:t>- Chỉ thực hiện xác định giá trị được tạo bởi quyền sử dụng đất thuê trả tiền hàng năm trong giá khởi điểm đối với diện tích đất của doanh nghiệp có vốn góp của Nhà nước đã và đang trực tiếp ký với cơ quan nhà nước có thẩm quyền.</w:t>
      </w:r>
    </w:p>
    <w:p w14:paraId="3752436D" w14:textId="61B96088" w:rsidR="00AC2B0E" w:rsidRPr="00883EBD" w:rsidRDefault="00AC2B0E" w:rsidP="00AC2B0E">
      <w:pPr>
        <w:rPr>
          <w:color w:val="808080" w:themeColor="background1" w:themeShade="80"/>
        </w:rPr>
      </w:pPr>
      <w:r w:rsidRPr="00883EBD">
        <w:rPr>
          <w:color w:val="808080" w:themeColor="background1" w:themeShade="80"/>
        </w:rPr>
        <w:t>- Giá trị được tạo bởi quyền sử dụng đất thuê trả tiền hàng năm trong giá khởi điểm được xác định theo thời hạn thuê đất còn lại và chênh lệch (nếu có) giữa tiền thuê đất tính theo giá đất do tổ chức tư vấn xác định tại thời điểm xác định giá khởi điểm với tiền thuê đất tính theo giá đất mà doanh nghiệp có vốn góp của Nhà nước đang thực hiện trả tiền thuê đất.</w:t>
      </w:r>
    </w:p>
    <w:p w14:paraId="6EEAE8F2" w14:textId="1FB922D1" w:rsidR="00AC2B0E" w:rsidRPr="00883EBD" w:rsidRDefault="00AC2B0E" w:rsidP="00AC2B0E">
      <w:pPr>
        <w:rPr>
          <w:color w:val="808080" w:themeColor="background1" w:themeShade="80"/>
        </w:rPr>
      </w:pPr>
      <w:r w:rsidRPr="00883EBD">
        <w:rPr>
          <w:color w:val="808080" w:themeColor="background1" w:themeShade="80"/>
        </w:rPr>
        <w:t>Thời hạn thuê đất còn lại làm cơ sở tính toán giá trị được tạo bởi quyền sử dụng đất thuê trả tiền hàng năm trong giá khởi điểm là thời gian còn lại trong chu kỳ ổn định đơn giá thuê đất 05 năm theo quy định của pháp luật đất đai. Trường hợp doanh nghiệp đã ký hợp đồng thuê đất nhưng hết hạn thời gian ổn định đơn giá thuê đất mà doanh nghiệp chưa ký lại hợp đồng thì thời hạn thuê đất còn lại được xác định là 05 năm.</w:t>
      </w:r>
    </w:p>
    <w:p w14:paraId="681D68C3" w14:textId="171DEFF0" w:rsidR="00AC2B0E" w:rsidRPr="00883EBD" w:rsidRDefault="00AC2B0E" w:rsidP="00AC2B0E">
      <w:pPr>
        <w:rPr>
          <w:color w:val="808080" w:themeColor="background1" w:themeShade="80"/>
        </w:rPr>
      </w:pPr>
      <w:r w:rsidRPr="00883EBD">
        <w:rPr>
          <w:color w:val="808080" w:themeColor="background1" w:themeShade="80"/>
        </w:rPr>
        <w:t>- Đối với trường hợp doanh nghiệp thuê đất và được miễn tiền thuê đất theo quy định của pháp luật đất đai thì diện tích đất thuê được miễn tiền thuê đất được loại trừ khi xác định giá khởi điểm để chuyển nhượng vốn.</w:t>
      </w:r>
    </w:p>
    <w:p w14:paraId="5E6F6357" w14:textId="6A18FBC7" w:rsidR="00AC2B0E" w:rsidRDefault="00AC2B0E" w:rsidP="00AC2B0E">
      <w:pPr>
        <w:rPr>
          <w:color w:val="C00000"/>
        </w:rPr>
      </w:pPr>
      <w:r w:rsidRPr="00AC2B0E">
        <w:rPr>
          <w:color w:val="C00000"/>
        </w:rPr>
        <w:t xml:space="preserve">đ) Cơ quan đại diện chủ sở hữu hoặc tổ chức, cá nhân thuộc các đơn vị trực thuộc cơ quan đại diện chủ sở hữu hoặc </w:t>
      </w:r>
      <w:r w:rsidRPr="00883EBD">
        <w:rPr>
          <w:color w:val="C00000"/>
          <w:highlight w:val="yellow"/>
        </w:rPr>
        <w:t>người đại diện phần vốn nhà nước được cơ quan đại diện chủ sở hữu ủy quyền, giao nhiệm vụ bằng văn bản</w:t>
      </w:r>
      <w:r w:rsidRPr="00AC2B0E">
        <w:rPr>
          <w:color w:val="C00000"/>
        </w:rPr>
        <w:t xml:space="preserve"> thuê tổ chức đấu giá, thuê tổ chức tư vấn khác có hoạt động cung cấp dịch vụ liên quan đến chuyển nhượng vốn để tổ chức thực hiện chuyển nhượng vốn của nhà nước đầu tư tại công ty cổ phần và công ty trách nhiệm hữu hạn hai thành viên trở lên.</w:t>
      </w:r>
    </w:p>
    <w:p w14:paraId="03517A63" w14:textId="24037993" w:rsidR="00AC2B0E" w:rsidRPr="00883EBD" w:rsidRDefault="00AC2B0E" w:rsidP="004C51BE">
      <w:pPr>
        <w:rPr>
          <w:color w:val="808080" w:themeColor="background1" w:themeShade="80"/>
        </w:rPr>
      </w:pPr>
      <w:r w:rsidRPr="00883EBD">
        <w:rPr>
          <w:color w:val="808080" w:themeColor="background1" w:themeShade="80"/>
        </w:rPr>
        <w:t xml:space="preserve">e) Khi chuyển nhượng vốn nhà nước đầu tư tại ngân hàng thương mại cổ phần </w:t>
      </w:r>
      <w:r w:rsidR="004C51BE">
        <w:rPr>
          <w:color w:val="808080" w:themeColor="background1" w:themeShade="80"/>
        </w:rPr>
        <w:t>…</w:t>
      </w:r>
    </w:p>
    <w:p w14:paraId="547EF8B4" w14:textId="5914D356" w:rsidR="00AC2B0E" w:rsidRPr="00AC2B0E" w:rsidRDefault="00AC2B0E" w:rsidP="001E234F">
      <w:pPr>
        <w:ind w:left="720" w:hanging="720"/>
      </w:pPr>
      <w:r w:rsidRPr="00AC2B0E">
        <w:t>g) Cơ quan đại diện chủ sở hữu căn cứ danh mục doanh nghiệp có vốn nhà nước thực hiện chuyển nhượng đã được Thủ tướng Chính phủ quyết định theo từng giai đoạn, chỉ đạo cơ quan chức năng lập phương án chuyển nhượng vốn báo cáo Cơ quan đại diện chủ sở hữu quyết định thực hiện chuyển nhượng vốn. Phương án chuyển nhượng vốn gồm các nội dung chủ yếu sau:</w:t>
      </w:r>
    </w:p>
    <w:p w14:paraId="01570933" w14:textId="0EFC5DDE" w:rsidR="00AC2B0E" w:rsidRPr="00AC2B0E" w:rsidRDefault="00AC2B0E" w:rsidP="00AC2B0E">
      <w:r w:rsidRPr="00AC2B0E">
        <w:t>- Cơ sở pháp lý, mục đích chuyển nhượng vốn.</w:t>
      </w:r>
    </w:p>
    <w:p w14:paraId="7E4ACC36" w14:textId="02A9B60A" w:rsidR="00AC2B0E" w:rsidRPr="00AC2B0E" w:rsidRDefault="00AC2B0E" w:rsidP="00AC2B0E">
      <w:r w:rsidRPr="00AC2B0E">
        <w:lastRenderedPageBreak/>
        <w:t>- Đánh giá tình hình đầu tư vốn, lợi ích thu được và ảnh hưởng của việc chuyển nhượng vốn của nhà nước đầu tư vào doanh nghiệp.</w:t>
      </w:r>
    </w:p>
    <w:p w14:paraId="288BAA86" w14:textId="43B94D70" w:rsidR="00AC2B0E" w:rsidRPr="00AC2B0E" w:rsidRDefault="00AC2B0E" w:rsidP="00AC2B0E">
      <w:r w:rsidRPr="00AC2B0E">
        <w:t>- Tình hình tài chính, kết quả kinh doanh của doanh nghiệp có vốn góp của nhà nước, nhu cầu của thị trường đầu tư vốn vào doanh nghiệp có vốn nhà nước chuyển nhượng. Giá trị dự kiến thu được khi chuyển nhượng vốn.</w:t>
      </w:r>
    </w:p>
    <w:p w14:paraId="20DAD866" w14:textId="36DC972F" w:rsidR="00AC2B0E" w:rsidRPr="00AC2B0E" w:rsidRDefault="00AC2B0E" w:rsidP="00AC2B0E">
      <w:r w:rsidRPr="00AC2B0E">
        <w:t>- Phương thức chuyển nhượng vốn (trường hợp bán đấu giá theo lô thì phải báo cáo cụ thể căn cứ xác định trường hợp áp dụng đấu giá theo lô theo quy định).</w:t>
      </w:r>
    </w:p>
    <w:p w14:paraId="20D43905" w14:textId="47A0BA38" w:rsidR="00AC2B0E" w:rsidRPr="00AC2B0E" w:rsidRDefault="00AC2B0E" w:rsidP="00AC2B0E">
      <w:r w:rsidRPr="00AC2B0E">
        <w:t>- Dự kiến thời gian thực hiện và hoàn thành việc chuyển nhượng vốn.</w:t>
      </w:r>
    </w:p>
    <w:p w14:paraId="6D350F36" w14:textId="7C14CF81" w:rsidR="00AC2B0E" w:rsidRPr="00AC2B0E" w:rsidRDefault="00AC2B0E" w:rsidP="00AC2B0E">
      <w:r w:rsidRPr="00AC2B0E">
        <w:t>h) Cơ quan đại diện chủ sở hữu không phải xây dựng lại phương án chuyển nhượng vốn khi chuyển đổi giữa các phương thức chuyển nhượng theo thứ tự thực hiện theo quy định (đấu giá công khai, chào bán cạnh tranh, thỏa thuận).</w:t>
      </w:r>
    </w:p>
    <w:p w14:paraId="2F09CB51" w14:textId="45698DE9" w:rsidR="00AC2B0E" w:rsidRPr="00AC2B0E" w:rsidRDefault="00AC2B0E" w:rsidP="00AC2B0E">
      <w:r w:rsidRPr="00AC2B0E">
        <w:t xml:space="preserve">i) Nhà đầu tư nước ngoài mua cổ phần, phần vốn góp của nhà nước tại công ty cổ phần, công ty trách nhiệm hữu hạn hai thành viên trở lên phải </w:t>
      </w:r>
      <w:r w:rsidRPr="00883EBD">
        <w:rPr>
          <w:highlight w:val="yellow"/>
        </w:rPr>
        <w:t>đảm bảo tỷ lệ sở hữu vốn thực góp trong vốn điều lệ của công ty cổ phần</w:t>
      </w:r>
      <w:r w:rsidRPr="00AC2B0E">
        <w:t>, công ty trách nhiệm hữu hạn hai thành viên trở lên phù hợp với từng lĩnh vực pháp luật chuyên ngành quy định hoặc các điều ước quốc tế mà Việt Nam là thành viên. Việc mở, sử dụng tài khoản vốn đầu tư của nhà đầu tư nước ngoài liên quan đến mua cổ phần, phần vốn góp tại doanh nghiệp Việt Nam khi doanh nghiệp nhà nước chuyển nhượng vốn góp tại công ty cổ phần, công ty trách nhiệm hữu hạn hai thành viên trở lên thực hiện theo quy định của pháp luật có liên quan.</w:t>
      </w:r>
    </w:p>
    <w:p w14:paraId="442092B7" w14:textId="7D75FBD5" w:rsidR="00AC2B0E" w:rsidRPr="00AC2B0E" w:rsidRDefault="00AC2B0E" w:rsidP="00AC2B0E">
      <w:r w:rsidRPr="00AC2B0E">
        <w:t>k) Cơ quan đại diện chủ sở hữu quyết định và chịu trách nhiệm trước pháp luật về các chi phí có liên quan đến chuyển nhượng vốn nhà nước (bao gồm chi phí thẩm định giá, tổ chức đấu giá và các chi phí khác có liên quan trực tiếp đến hoạt động chuyển nhượng vốn). Các chi phí này được trừ vào tiền thu từ chuyển nhượng vốn nhà nước. Trường hợp việc chuyển nhượng vốn nhà nước không thành công hoặc tiền thu chuyển nhượng vốn không đủ để bù đắp chi phí chuyển nhượng vốn thì được sử dụng tiền từ Quỹ Hỗ trợ sắp xếp và phát triển doanh nghiệp để bù đắp phần chi phí thực hiện chuyển nhượng vốn nhưng chưa có nguồn bù đắp.</w:t>
      </w:r>
    </w:p>
    <w:p w14:paraId="5B7FF8E1" w14:textId="37F3E5D5" w:rsidR="00AC2B0E" w:rsidRDefault="00AC2B0E" w:rsidP="00AC2B0E">
      <w:r w:rsidRPr="00AC2B0E">
        <w:t>l) Cơ quan đại diện chủ sở hữu chịu trách nhiệm giải quyết những tồn tại vướng mắc, khiếu nại, tố cáo liên quan đến quá trình thực hiện chuyển nhượng vốn nước theo thẩm quyền theo quy định của pháp luật hiện hành.</w:t>
      </w:r>
    </w:p>
    <w:p w14:paraId="22C4E12A" w14:textId="77777777" w:rsidR="0052373C" w:rsidRPr="00AC2B0E" w:rsidRDefault="0052373C" w:rsidP="00AC2B0E"/>
    <w:p w14:paraId="0A66F1B8" w14:textId="0CE7BCC6" w:rsidR="00AC2B0E" w:rsidRPr="00883EBD" w:rsidRDefault="00AC2B0E" w:rsidP="00AC2B0E">
      <w:r w:rsidRPr="00883EBD">
        <w:t xml:space="preserve">19. Sửa đổi, bổ sung </w:t>
      </w:r>
      <w:r w:rsidR="0052373C" w:rsidRPr="00883EBD">
        <w:t>K</w:t>
      </w:r>
      <w:r w:rsidRPr="00883EBD">
        <w:t>hoản 16 Điều 1 Nghị định số 32/2018/NĐ-CP</w:t>
      </w:r>
      <w:r w:rsidR="0052373C" w:rsidRPr="00883EBD">
        <w:t>, được sửa đổi bởi khoản 19 Điều 2 Nghị định 140/2021/NĐ-CP</w:t>
      </w:r>
      <w:r w:rsidRPr="00883EBD">
        <w:t xml:space="preserve"> như sau:</w:t>
      </w:r>
    </w:p>
    <w:p w14:paraId="2B720DDC" w14:textId="7D478461" w:rsidR="0052373C" w:rsidRPr="0052373C" w:rsidRDefault="0052373C" w:rsidP="0052373C">
      <w:r w:rsidRPr="0052373C">
        <w:t>16. Bổ sung Điều 38a như sau:</w:t>
      </w:r>
    </w:p>
    <w:p w14:paraId="4825CD1A" w14:textId="3BAE7D71" w:rsidR="0052373C" w:rsidRPr="0052373C" w:rsidRDefault="0052373C" w:rsidP="0052373C">
      <w:r w:rsidRPr="0052373C">
        <w:t>“Điều 38a. Phương thức thực hiện chuyển nhượng vốn nhà nước tại công ty cổ phần và công ty trách nhiệm hữu hạn hai thành viên trở lên</w:t>
      </w:r>
    </w:p>
    <w:p w14:paraId="6DE4564F" w14:textId="300F29CD" w:rsidR="0052373C" w:rsidRPr="00BC6D31" w:rsidRDefault="0052373C" w:rsidP="0052373C">
      <w:r w:rsidRPr="0052373C">
        <w:lastRenderedPageBreak/>
        <w:t xml:space="preserve">Phương thức chuyển nhượng vốn nhà nước tại công ty cổ phần, công ty trách nhiệm hữu hạn hai thành viên trở lên thực hiện theo quy định tại khoản 2 Điều 39 Luật quản lý, sử dụng vốn nhà </w:t>
      </w:r>
      <w:r w:rsidRPr="00BC6D31">
        <w:t>nước đầu tư vào sản xuất, kinh doanh tại doanh nghiệp và quy định sau:</w:t>
      </w:r>
    </w:p>
    <w:p w14:paraId="2765C330" w14:textId="3690730E" w:rsidR="0052373C" w:rsidRDefault="0052373C" w:rsidP="0052373C">
      <w:r w:rsidRPr="00BC6D31">
        <w:t xml:space="preserve">1. Việc chuyển nhượng vốn tại công ty cổ phần </w:t>
      </w:r>
      <w:r w:rsidRPr="00BC6D31">
        <w:rPr>
          <w:highlight w:val="yellow"/>
        </w:rPr>
        <w:t>đã niêm yết hoặc đăng ký giao dịch trên thị trường chứng khoán</w:t>
      </w:r>
      <w:r w:rsidRPr="00BC6D31">
        <w:t xml:space="preserve"> theo các phương thức giao dịch cổ phiếu trên hệ thống giao dịch của thị trường chứng khoán (sau đây gọi là sàn giao dịch chứng khoán) do Sở Giao dịch chứng khoán tổ chức, phải đảm bảo giá giao dịch (giá sàn) không thấp hơn giá khởi điểm được xác định theo quy định tại điểm c khoản 1 Điều 38 Nghị định này.</w:t>
      </w:r>
    </w:p>
    <w:p w14:paraId="3FDF0EB5" w14:textId="512A25F2" w:rsidR="00BC6D31" w:rsidRPr="00BC6D31" w:rsidRDefault="00BC6D31" w:rsidP="00BC6D31">
      <w:pPr>
        <w:rPr>
          <w:color w:val="C00000"/>
        </w:rPr>
      </w:pPr>
      <w:r w:rsidRPr="00BC6D31">
        <w:rPr>
          <w:color w:val="C00000"/>
        </w:rPr>
        <w:t>c) Việc xác định giá khởi điểm khi đấu giá chuyển nhượng vốn nhà nước:</w:t>
      </w:r>
    </w:p>
    <w:p w14:paraId="2C481534" w14:textId="77777777" w:rsidR="00BC6D31" w:rsidRPr="00BC6D31" w:rsidRDefault="00BC6D31" w:rsidP="00BC6D31">
      <w:pPr>
        <w:rPr>
          <w:color w:val="C00000"/>
        </w:rPr>
      </w:pPr>
      <w:r w:rsidRPr="00BC6D31">
        <w:rPr>
          <w:color w:val="C00000"/>
        </w:rPr>
        <w:t xml:space="preserve">Cơ quan đại diện chủ sở hữu hoặc tổ chức, cá nhân thuộc các đơn vị trực thuộc cơ quan đại diện chủ sở hữu hoặc người đại diện phần vốn nhà nước được cơ quan đại diện chủ sở hữu </w:t>
      </w:r>
      <w:r w:rsidRPr="00BB4CF9">
        <w:rPr>
          <w:color w:val="C00000"/>
          <w:highlight w:val="yellow"/>
        </w:rPr>
        <w:t>ủy quyền, giao nhiệm vụ bằng văn bản</w:t>
      </w:r>
      <w:r w:rsidRPr="00BC6D31">
        <w:rPr>
          <w:color w:val="C00000"/>
        </w:rPr>
        <w:t xml:space="preserve"> lựa chọn ký hợp đồng thuê tổ chức có chức năng thẩm định giá để xác định, đảm bảo tuân thủ quy định của pháp luật về giá và thẩm định giá.</w:t>
      </w:r>
    </w:p>
    <w:p w14:paraId="27877AB6" w14:textId="77777777" w:rsidR="00BC6D31" w:rsidRPr="00BC6D31" w:rsidRDefault="00BC6D31" w:rsidP="00BC6D31">
      <w:pPr>
        <w:rPr>
          <w:color w:val="C00000"/>
        </w:rPr>
      </w:pPr>
      <w:r w:rsidRPr="00BC6D31">
        <w:rPr>
          <w:color w:val="C00000"/>
        </w:rPr>
        <w:t>Tổ chức có chức năng thẩm định giá được lựa chọn các phương pháp định giá thích hợp theo quy định của pháp luật giá và thẩm định giá để xác định giá khởi điểm; chịu trách nhiệm trước pháp luật về kết quả thẩm định giá. Khi xác định giá khởi điểm phải xác định đầy đủ giá trị thực tế phần vốn của Nhà nước đầu tư bao gồm giá trị được tạo bởi quyền sử dụng đất giao có thu tiền sử dụng đất, quyền sử dụng đất nhận chuyển nhượng hợp pháp, quyền sử dụng đất thuê (thuê trả tiền một lần cho cả thời gian thuê, thuê trả tiền hàng năm) theo quy định của pháp luật. Việc xác định giá trị thương hiệu (trong đó bao gồm giá trị văn hóa, lịch sử) vào giá khởi điểm để chuyển nhượng vốn thực hiện theo hướng dẫn của Bộ Tài chính.</w:t>
      </w:r>
    </w:p>
    <w:p w14:paraId="01F7D3DF" w14:textId="77777777" w:rsidR="00BC6D31" w:rsidRPr="00BC6D31" w:rsidRDefault="00BC6D31" w:rsidP="00BC6D31">
      <w:pPr>
        <w:rPr>
          <w:color w:val="C00000"/>
        </w:rPr>
      </w:pPr>
      <w:r w:rsidRPr="00BC6D31">
        <w:rPr>
          <w:color w:val="C00000"/>
        </w:rPr>
        <w:t xml:space="preserve">Việc sử dụng một mức giá khởi điểm để thực hiện chuyển nhượng vốn theo các phương thức quy định tại Nghị định này phải đảm bảo nguyên tắc </w:t>
      </w:r>
      <w:r w:rsidRPr="00BB4CF9">
        <w:rPr>
          <w:color w:val="C00000"/>
          <w:highlight w:val="yellow"/>
        </w:rPr>
        <w:t>thời gian tối đa không quá 06 tháng kể từ thời điểm chứng thư thẩm định giá có hiệu lực đến ngày giao dịch cuối cùng (đối với trường hợp giao dịch trên sàn giao dịch chứng khoán); hoặc tính đến ngày công bố trúng giá chuyển nhượng vốn (đối với phương thức đấu giá công khai, chào bán cạnh tranh) hoặc tính đến ngày ký hợp đồng chuyển nhượng vốn (theo phương thức thỏa thuận).</w:t>
      </w:r>
    </w:p>
    <w:p w14:paraId="3FB9403A" w14:textId="77777777" w:rsidR="00BC6D31" w:rsidRPr="00BC6D31" w:rsidRDefault="00BC6D31" w:rsidP="00BC6D31">
      <w:pPr>
        <w:rPr>
          <w:color w:val="C00000"/>
        </w:rPr>
      </w:pPr>
      <w:r w:rsidRPr="00BC6D31">
        <w:rPr>
          <w:color w:val="C00000"/>
        </w:rPr>
        <w:t xml:space="preserve">Trường hợp chuyển nhượng vốn tại các doanh nghiệp </w:t>
      </w:r>
      <w:r w:rsidRPr="00BB4CF9">
        <w:rPr>
          <w:color w:val="C00000"/>
          <w:highlight w:val="yellow"/>
        </w:rPr>
        <w:t>chưa niêm yết hoặc đăng ký giao dịch trên Sở giao dịch chứng khoán mà tỷ lệ Nhà nước đang nắm giữ dưới 36% vốn điều lệ và giá trị vốn nhà nước nắm giữ trong vốn điều lệ phải chuyển nhượng dưới 10 tỷ đồng</w:t>
      </w:r>
      <w:r w:rsidRPr="00BC6D31">
        <w:rPr>
          <w:color w:val="C00000"/>
        </w:rPr>
        <w:t xml:space="preserve"> thì cơ quan đại diện chủ sở hữu xem xét, quyết định việc thuê tổ chức có chức năng thẩm định giá hoặc tự quyết định mức giá khởi điểm tại ngày phê duyệt phương án chuyển nhượng vốn đảm bảo giá trị chuyển nhượng không thấp hơn giá trị thực của phần vốn góp phải chuyển nhượng trên báo cáo tài chính gần nhất với thời điểm chuyển nhượng vốn của doanh nghiệp có vốn góp của Nhà nước. Giá trị thực của phần vốn góp phải chuyển nhượng được xác định theo giá trị vốn chủ sở hữu ghi trên sổ sách kế toán của doanh nghiệp nhận vốn góp và tỷ lệ góp vốn của Nhà nước tại doanh nghiệp.</w:t>
      </w:r>
    </w:p>
    <w:p w14:paraId="4954B7C4" w14:textId="58FE9426" w:rsidR="00BC6D31" w:rsidRPr="00BC6D31" w:rsidRDefault="00BC6D31" w:rsidP="00BC6D31">
      <w:pPr>
        <w:rPr>
          <w:color w:val="C00000"/>
        </w:rPr>
      </w:pPr>
      <w:r w:rsidRPr="00BC6D31">
        <w:rPr>
          <w:color w:val="C00000"/>
        </w:rPr>
        <w:t>Trường hợp chuyển nhượng vốn tại các công ty cổ phần đã niêm yết hoặc đăng ký giao dịch trên Sở giao dịch chứng khoán, việc xác định giá khởi điểm đảm bảo theo các quy định trên và quy định sau:</w:t>
      </w:r>
    </w:p>
    <w:p w14:paraId="67F7FEF5" w14:textId="39864A79" w:rsidR="00BC6D31" w:rsidRPr="00BC6D31" w:rsidRDefault="00BC6D31" w:rsidP="00BC6D31">
      <w:pPr>
        <w:rPr>
          <w:color w:val="C00000"/>
        </w:rPr>
      </w:pPr>
      <w:r w:rsidRPr="00BC6D31">
        <w:rPr>
          <w:color w:val="C00000"/>
        </w:rPr>
        <w:lastRenderedPageBreak/>
        <w:t>- Mức giá khởi điểm do cơ quan đại diện chủ sở hữu quyết định công bố tại ngày phê duyệt phương án chuyển nhượng vốn không được thấp hơn các mức giá: (i) giá xác định của tổ chức có chức năng thẩm định giá; (ii) giá tham chiếu bình quân 30 ngày liên tiếp trước ngày phê duyệt phương án chuyển nhượng vốn của mã chứng khoán đã giao dịch của công ty cổ phần niêm yết hoặc đăng ký giao dịch trên Sở giao dịch chứng khoán; (iii) giá tham chiếu của mã chứng khoán của công ty cổ phần đang giao dịch trên Sở giao dịch chứng khoán trước ngày phê duyệt phương án chuyển nhượng vốn 01 ngày.</w:t>
      </w:r>
    </w:p>
    <w:p w14:paraId="5E9AADEF" w14:textId="2FFCDC3D" w:rsidR="00BC6D31" w:rsidRPr="00BC6D31" w:rsidRDefault="00BC6D31" w:rsidP="00BC6D31">
      <w:pPr>
        <w:rPr>
          <w:color w:val="C00000"/>
        </w:rPr>
      </w:pPr>
      <w:r w:rsidRPr="00BC6D31">
        <w:rPr>
          <w:color w:val="C00000"/>
        </w:rPr>
        <w:t>- Đối với công ty cổ phần đã niêm yết hoặc đăng ký giao dịch trên Sở giao dịch chứng khoán mà tổng khối lượng cổ phần phải chuyển nhượng có giá trị tính theo mệnh giá dưới 10 tỷ đồng thì cơ quan đại diện chủ sở hữu xem xét, quyết định việc thuê tổ chức có chức năng thẩm định giá hoặc tự quyết định mức giá khởi điểm tại ngày phê duyệt phương án chuyển nhượng vốn đảm bảo không thấp hơn giá tham chiếu bình quân 30 ngày liên tiếp trước ngày phê duyệt phương án chuyển nhượng vốn của mã chứng khoán đã giao dịch của công ty cổ phần niêm yết hoặc đăng ký giao dịch trên Sở giao dịch chứng khoán và giá tham chiếu của mã chứng khoán của công ty cổ phần đang giao dịch trên Sở giao dịch chứng khoán trước ngày phê duyệt phương án chuyển nhượng vốn 01 ngày.”</w:t>
      </w:r>
    </w:p>
    <w:p w14:paraId="727ACD8A" w14:textId="70FF60B2" w:rsidR="0052373C" w:rsidRPr="00BC6D31" w:rsidRDefault="0052373C" w:rsidP="0052373C">
      <w:r w:rsidRPr="00BC6D31">
        <w:t>a) Khi chuyển nhượng vốn thông qua chuyển nhượng cổ phiếu trên sàn giao dịch chứng khoán, cơ quan đại diện chủ sở hữu gửi các văn bản sau đây đến Sở Giao dịch chứng khoán để thực hiện công bố thông tin về giao dịch cổ phiếu chuyển nhượng vốn:</w:t>
      </w:r>
    </w:p>
    <w:p w14:paraId="7258BDBB" w14:textId="102D7F28" w:rsidR="0052373C" w:rsidRPr="00BC6D31" w:rsidRDefault="0052373C" w:rsidP="0052373C">
      <w:r w:rsidRPr="00BC6D31">
        <w:t>- Quyết định của cấp có thẩm quyền về phê duyệt phương án cơ cấu lại doanh nghiệp nhà nước và quyết định phê duyệt phương án chuyển nhượng vốn;</w:t>
      </w:r>
    </w:p>
    <w:p w14:paraId="5D606B7A" w14:textId="76D8FF80" w:rsidR="0052373C" w:rsidRPr="00BC6D31" w:rsidRDefault="0052373C" w:rsidP="0052373C">
      <w:r w:rsidRPr="00BC6D31">
        <w:t>- Bản công bố thông tin theo mẫu quy định tại Phụ lục II ban hành kèm theo Nghị định số 140/2020/NĐ-CP ngày 30 tháng 11 năm 2020 của Chính phủ;</w:t>
      </w:r>
    </w:p>
    <w:p w14:paraId="6DE6FC9A" w14:textId="1F619F0F" w:rsidR="0052373C" w:rsidRPr="00BC6D31" w:rsidRDefault="0052373C" w:rsidP="0052373C">
      <w:r w:rsidRPr="00BC6D31">
        <w:t>- Tài liệu chứng minh doanh nghiệp có số cổ phần bán đấu giá để chuyển nhượng vốn là chủ sở hữu hợp pháp của số cổ phần đăng ký bán.</w:t>
      </w:r>
    </w:p>
    <w:p w14:paraId="7F1FD41E" w14:textId="576912D1" w:rsidR="0052373C" w:rsidRPr="00BC6D31" w:rsidRDefault="0052373C" w:rsidP="0052373C">
      <w:r w:rsidRPr="00BC6D31">
        <w:t>- Thời hạn Sở Giao dịch chứng khoán công bố thông tin về giao dịch cổ phiếu chuyển nhượng vốn của doanh nghiệp cho các nhà đầu tư tối thiểu là 20 ngày trước ngày chuyển nhượng vốn.</w:t>
      </w:r>
    </w:p>
    <w:p w14:paraId="24B96FBA" w14:textId="648B16D4" w:rsidR="0052373C" w:rsidRPr="00BC6D31" w:rsidRDefault="0052373C" w:rsidP="0052373C">
      <w:r w:rsidRPr="00BC6D31">
        <w:t>b) Việc chuyển khoản để thanh toán các giao dịch mua, bán cổ phiếu, chuyển quyền sở hữu cổ phiếu thực hiện theo quy định của pháp luật về chứng khoán.</w:t>
      </w:r>
    </w:p>
    <w:p w14:paraId="11CF0AFC" w14:textId="46F7AD6A" w:rsidR="0052373C" w:rsidRPr="004C51BE" w:rsidRDefault="0052373C" w:rsidP="0052373C">
      <w:r w:rsidRPr="004C51BE">
        <w:t xml:space="preserve">c) </w:t>
      </w:r>
      <w:commentRangeStart w:id="5"/>
      <w:r w:rsidRPr="004C51BE">
        <w:rPr>
          <w:highlight w:val="yellow"/>
        </w:rPr>
        <w:t>Khi chuyển nhượng vốn tại công ty cổ phần đã niêm yết hoặc đăng ký giao dịch trên thị trường chứng khoán nhưng không thực hiện trên sàn giao dịch chứng khoán thì thực hiện theo thứ tự phương thức đấu giá công khai, chào bán cạnh tranh, thỏa thuận (thực hiện giao dịch ngoài sàn).</w:t>
      </w:r>
      <w:commentRangeEnd w:id="5"/>
      <w:r w:rsidR="008B701F">
        <w:rPr>
          <w:rStyle w:val="CommentReference"/>
        </w:rPr>
        <w:commentReference w:id="5"/>
      </w:r>
    </w:p>
    <w:p w14:paraId="45BE8FB2" w14:textId="26C492A7" w:rsidR="0052373C" w:rsidRPr="00883EBD" w:rsidRDefault="0052373C" w:rsidP="0052373C">
      <w:pPr>
        <w:rPr>
          <w:color w:val="808080" w:themeColor="background1" w:themeShade="80"/>
        </w:rPr>
      </w:pPr>
      <w:r w:rsidRPr="004C51BE">
        <w:t xml:space="preserve">Giá bán cổ phần mà nhà đầu tư phải thanh toán cho cơ quan đại diện chủ sở hữu khi giao dịch ngoài sàn là giá được xác định theo quy định phù hợp với từng phương thức chuyển nhượng (đấu giá công khai, chào bán cạnh tranh, thỏa thuận); trường hợp trong ngày mở cuộc đấu giá công khai, chào bán cạnh tranh, ký hợp đồng chuyển nhượng vốn (đối với phương thức thỏa thuận) mà giá giao dịch cổ phiếu của công ty cổ phần tính theo giá sàn cao hơn giá thanh toán được xác </w:t>
      </w:r>
      <w:r w:rsidRPr="004C51BE">
        <w:lastRenderedPageBreak/>
        <w:t>định phù hợp với từng phương thức chuyển nhượng (đấu giá công khai, chào bán cạnh tranh, thỏa thuận) thì nhà đầu tư phải thanh toán tiền mua cổ phần cho cơ quan đại diện chủ sở hữu theo giá giao dịch là giá sàn của ngày mở cuộc đấu giá công khai, chào bán cạnh tranh, ký hợp đồng chuyển nhượng vốn (đối với phương thức thỏa thuận); trường hợp trong ngày mở cuộc đấu giá công khai, chào bán cạnh tranh, ký hợp đồng chuyển nhượng vốn (đối với phương thức thỏa thuận) mà giá giao dịch tính theo giá sàn cổ phiếu của công ty cổ phần thấp hơn giá thanh toán được xác định phù hợp với từng phương thức chuyển nhượng (đấu giá công khai, chào bán cạnh tranh, thỏa thuận) hoặc không có giá sàn do không có giao dịch thì nhà đầu tư phải thanh toán tiền mua cổ phần cho cơ quan đại diện chủ sở hữu theo giá được xác định phù hợp với từng phương thức chuyển nhượng (đấu giá công khai, chào bán cạnh tranh, thỏa thuận).</w:t>
      </w:r>
    </w:p>
    <w:p w14:paraId="7B968441" w14:textId="5E3ACDA8" w:rsidR="0052373C" w:rsidRPr="004C51BE" w:rsidRDefault="0052373C" w:rsidP="0052373C">
      <w:r w:rsidRPr="004C51BE">
        <w:t>d) Cơ quan đại diện chủ sở hữu phải công khai thông tin về giá thanh toán bán cổ phần chuyển nhượng vốn tại công ty cổ phần đã niêm yết hoặc đăng ký giao dịch trên thị trường chứng khoán trong trường hợp giao dịch ngoài hệ thống giao dịch của thị trường chứng khoán (</w:t>
      </w:r>
      <w:r w:rsidRPr="0093436F">
        <w:rPr>
          <w:highlight w:val="yellow"/>
        </w:rPr>
        <w:t>giao dịch ngoài sàn</w:t>
      </w:r>
      <w:r w:rsidRPr="004C51BE">
        <w:t>) cho các nhà đầu tư biết và thực hiện.</w:t>
      </w:r>
    </w:p>
    <w:p w14:paraId="751EC7B1" w14:textId="10F0A0B1" w:rsidR="0052373C" w:rsidRPr="004C51BE" w:rsidRDefault="0052373C" w:rsidP="0052373C">
      <w:r w:rsidRPr="004C51BE">
        <w:t>đ) Trường hợp chuyển nhượng vốn nhà nước tại các công ty cổ phần đã niêm yết hoặc đăng ký giao dịch trên thị trường chứng khoán thì thời hạn thanh toán đối với nhà đầu tư phù hợp với từng phương thức giao dịch nhưng thời hạn chuyển tiền về Quỹ hỗ trợ sắp xếp và phát triển doanh nghiệp thực hiện theo quy định đối với trường hợp chuyển nhượng vốn nhà nước tại công ty cổ phần chưa niêm yết trên thị trường chứng khoán hoặc chưa đăng ký giao dịch trên thị trường chứng khoán tại Điều 39 Nghị định số 91/2015/NĐ-CP.</w:t>
      </w:r>
    </w:p>
    <w:p w14:paraId="7961A27A" w14:textId="794B9E54" w:rsidR="0052373C" w:rsidRDefault="0052373C" w:rsidP="0052373C">
      <w:r w:rsidRPr="0052373C">
        <w:t>2. Việc chuyển nhượng vốn tại công ty cổ phần chưa niêm yết (hoặc đã niêm yết, đăng ký giao dịch trên thị trường chứng khoán nhưng không thực hiện giao dịch trên sàn giao dịch chứng khoán) theo phương thức đấu giá công khai; trường hợp đấu giá công khai không thành công thì thực hiện chào bán cạnh tranh; trường hợp chào bán cạnh tranh không thành công thì thực hiện theo phương thức thỏa thuận.</w:t>
      </w:r>
    </w:p>
    <w:p w14:paraId="6505E543" w14:textId="2E393925" w:rsidR="0052373C" w:rsidRPr="0052373C" w:rsidRDefault="0052373C" w:rsidP="0052373C">
      <w:r w:rsidRPr="00AC2B0E">
        <w:rPr>
          <w:color w:val="C00000"/>
        </w:rPr>
        <w:t>Quy chế mẫu bán đấu giá công khai (thông thường/theo lô) và chào bán cạnh tranh (thông thường/theo lô) để chuyển nhượng vốn thực hiện theo hướng dẫn của Bộ Tài chính.</w:t>
      </w:r>
    </w:p>
    <w:p w14:paraId="5A5661AA" w14:textId="1FEAC214" w:rsidR="0052373C" w:rsidRPr="0052373C" w:rsidRDefault="0052373C" w:rsidP="0052373C">
      <w:r w:rsidRPr="0052373C">
        <w:t>3. Phương thức đấu giá công khai</w:t>
      </w:r>
    </w:p>
    <w:p w14:paraId="3CA59A2D" w14:textId="0C242BD9" w:rsidR="0052373C" w:rsidRPr="0052373C" w:rsidRDefault="0052373C" w:rsidP="0052373C">
      <w:r w:rsidRPr="0052373C">
        <w:t>a) Lập hồ sơ đấu giá gồm:</w:t>
      </w:r>
    </w:p>
    <w:p w14:paraId="1D7AA7A4" w14:textId="62B2C83F" w:rsidR="0052373C" w:rsidRPr="0052373C" w:rsidRDefault="0052373C" w:rsidP="0052373C">
      <w:r w:rsidRPr="0052373C">
        <w:t xml:space="preserve">- Quyết định của cấp có thẩm quyền về </w:t>
      </w:r>
      <w:r w:rsidRPr="00303AF0">
        <w:rPr>
          <w:highlight w:val="yellow"/>
        </w:rPr>
        <w:t>phê duyệt danh mục</w:t>
      </w:r>
      <w:r w:rsidRPr="0052373C">
        <w:t xml:space="preserve"> doanh nghiệp có vốn nhà nước thực hiện chuyển nhượng và quyết định phê duyệt phương án chuyển nhượng vốn;</w:t>
      </w:r>
    </w:p>
    <w:p w14:paraId="4F95C866" w14:textId="7FB8FD5D" w:rsidR="0052373C" w:rsidRPr="0052373C" w:rsidRDefault="0052373C" w:rsidP="0052373C">
      <w:r w:rsidRPr="0052373C">
        <w:t xml:space="preserve">- Bản </w:t>
      </w:r>
      <w:r w:rsidRPr="00303AF0">
        <w:rPr>
          <w:highlight w:val="yellow"/>
        </w:rPr>
        <w:t>công bố thông tin</w:t>
      </w:r>
      <w:r w:rsidRPr="0052373C">
        <w:t xml:space="preserve"> theo mẫu quy định tại Phụ lục I ban hành kèm theo Nghị định này;</w:t>
      </w:r>
    </w:p>
    <w:p w14:paraId="6B875B6C" w14:textId="76DCC8E0" w:rsidR="0052373C" w:rsidRPr="0052373C" w:rsidRDefault="0052373C" w:rsidP="0052373C">
      <w:r w:rsidRPr="0052373C">
        <w:t xml:space="preserve">- </w:t>
      </w:r>
      <w:r w:rsidRPr="00303AF0">
        <w:rPr>
          <w:highlight w:val="yellow"/>
        </w:rPr>
        <w:t>Tài liệu chứng min</w:t>
      </w:r>
      <w:r w:rsidRPr="0052373C">
        <w:t>h cơ quan đại diện chủ sở hữu có số cổ phần bán đấu giá để chuyển nhượng vốn là chủ sở hữu hợp pháp của số cổ phần đăng ký bán.</w:t>
      </w:r>
    </w:p>
    <w:p w14:paraId="053EF907" w14:textId="0F132F64" w:rsidR="0052373C" w:rsidRPr="0052373C" w:rsidRDefault="0052373C" w:rsidP="0052373C">
      <w:r w:rsidRPr="0052373C">
        <w:t xml:space="preserve">- </w:t>
      </w:r>
      <w:r w:rsidRPr="00303AF0">
        <w:rPr>
          <w:highlight w:val="yellow"/>
        </w:rPr>
        <w:t>Quy chế bán đấu giá cổ phần</w:t>
      </w:r>
      <w:r w:rsidRPr="0052373C">
        <w:t>.</w:t>
      </w:r>
    </w:p>
    <w:p w14:paraId="5E84DEF5" w14:textId="3940C9F5" w:rsidR="0052373C" w:rsidRPr="0052373C" w:rsidRDefault="0052373C" w:rsidP="0052373C">
      <w:r w:rsidRPr="0052373C">
        <w:t>b) Tổ chức thực hiện đấu giá:</w:t>
      </w:r>
    </w:p>
    <w:p w14:paraId="4C307B51" w14:textId="0590824A" w:rsidR="0052373C" w:rsidRPr="0052373C" w:rsidRDefault="0052373C" w:rsidP="0052373C">
      <w:r w:rsidRPr="0052373C">
        <w:lastRenderedPageBreak/>
        <w:t>- Sau</w:t>
      </w:r>
      <w:r>
        <w:t xml:space="preserve"> </w:t>
      </w:r>
      <w:r w:rsidRPr="0052373C">
        <w:t>khi quyết định phương án chuyển nhượng vốn, cơ quan đại diện chủ sở hữu thực hiện thông báo kế hoạch chuyển nhượng cổ phần do mình sở hữu cho doanh nghiệp cổ phần có vốn đầu tư của nhà nước biết; cơ quan đại diện chủ sở hữu thực hiện chuẩn bị hồ sơ đấu giá công khai theo quy định.</w:t>
      </w:r>
    </w:p>
    <w:p w14:paraId="5EA685E3" w14:textId="7C13C74A" w:rsidR="0052373C" w:rsidRPr="0052373C" w:rsidRDefault="0052373C" w:rsidP="0052373C">
      <w:r w:rsidRPr="00AC2B0E">
        <w:rPr>
          <w:color w:val="C00000"/>
        </w:rPr>
        <w:t xml:space="preserve">- Cơ quan đại diện chủ sở hữu hoặc tổ chức, cá nhân thuộc các đơn vị trực thuộc cơ quan đại diện chủ sở hữu hoặc </w:t>
      </w:r>
      <w:r w:rsidRPr="00883EBD">
        <w:rPr>
          <w:color w:val="C00000"/>
          <w:highlight w:val="yellow"/>
        </w:rPr>
        <w:t>người đại diện phần vốn nhà nước được cơ quan đại diện chủ sở hữu ủy quyền bằng văn bản</w:t>
      </w:r>
      <w:r w:rsidRPr="00AC2B0E">
        <w:rPr>
          <w:color w:val="C00000"/>
        </w:rPr>
        <w:t xml:space="preserve"> ký hợp đồng thuê Trung tâm dịch vụ, doanh nghiệp đấu giá tài sản theo quy định của pháp luật về đấu giá tài sản hoặc Sở giao dịch chứng khoán hoặc công ty chứng khoán (sau đây gọi chung là tổ chức đấu giá) tổ chức thực hiện chuyển nhượng vốn. Cuộc đấu giá được tổ chức tại trụ sở của tổ chức đấu giá, cơ quan đại diện chủ sở hữu, doanh nghiệp có vốn nhà nước cần chuyển nhượng hoặc địa điểm khác theo thỏa thuận của cơ quan đại diện chủ sở hữu và tổ chức đấu giá</w:t>
      </w:r>
      <w:r>
        <w:rPr>
          <w:color w:val="C00000"/>
        </w:rPr>
        <w:t>.</w:t>
      </w:r>
    </w:p>
    <w:p w14:paraId="6CDD0B2D" w14:textId="12CF1765" w:rsidR="0052373C" w:rsidRPr="0052373C" w:rsidRDefault="0052373C" w:rsidP="0052373C">
      <w:r w:rsidRPr="0052373C">
        <w:t>- Tổ chức đấu giá có trách nhiệm ban hành quy chế đấu giá cổ phần, mẫu giấy tờ liên quan để tổ chức thực hiện đấu giá sau khi có ý kiến thống nhất của cơ quan đại diện chủ sở hữu; nội dung quy chế áp dụng cho cuộc đấu giá phải đảm bảo nguyên tắc thực hiện chuyển nhượng vốn theo quy định của pháp luật về quản lý sử dụng vốn nhà nước đầu tư vào sản xuất, kinh doanh tại doanh nghiệp và pháp luật khác có liên quan; quy định rõ trách nhiệm, quyền hạn của các bên có liên quan trong quá trình thực hiện bán đấu giá cổ phần để chuyển nhượng vốn; quy định về việc công bố thông tin cuộc đấu giá (nội dung công bố, phương tiện công bố); quy định đối tượng tham gia, thủ tục tham gia đấu giá, thông báo kết quả đấu giá (bao gồm nội dung thông tin: thời hạn nộp tiền, nội dung nộp tiền, đơn vị thụ hưởng, địa chỉ, số tài khoản), thủ tục chuyển quyền sở hữu cổ phần, xử lý các trường hợp vi phạm và các quy định khác theo yêu cầu quản lý, đảm bảo cuộc đấu giá được thực hiện công khai, minh bạch, đúng pháp luật.</w:t>
      </w:r>
    </w:p>
    <w:p w14:paraId="3E2BE79C" w14:textId="2DC1421A" w:rsidR="0052373C" w:rsidRPr="0052373C" w:rsidRDefault="0052373C" w:rsidP="0052373C">
      <w:r w:rsidRPr="0052373C">
        <w:t xml:space="preserve">- Cơ quan đại diện chủ sở hữu/tổ chức đấu giá thực hiện công khai thông tin hồ sơ đấu giá đã lập theo quy định cho các nhà đầu tư trước ngày đấu </w:t>
      </w:r>
      <w:r w:rsidRPr="00883EBD">
        <w:rPr>
          <w:highlight w:val="yellow"/>
        </w:rPr>
        <w:t>giá tối thiểu là 20 ngày</w:t>
      </w:r>
      <w:r w:rsidRPr="0052373C">
        <w:t xml:space="preserve"> tại trụ sở chính của công ty cổ phần có vốn nhà nước chuyển nhượng, địa điểm bán đấu giá, trên phương tiện thông tin đại chúng (ba số báo liên tiếp của một tờ báo phát hành trong toàn quốc và một tờ báo địa phương nơi trụ sở cơ quan đại diện chủ sở hữu, doanh nghiệp có vốn nhà nước có trụ sở chính) và đăng tải trên trang thông tin điện tử của tổ chức đấu giá cổ phần, cơ quan đại diện chủ sở hữu, công ty cổ phần có vốn nhà nước chuyển nhượng (nếu có).</w:t>
      </w:r>
    </w:p>
    <w:p w14:paraId="69FD2EDD" w14:textId="6A11B310" w:rsidR="0052373C" w:rsidRPr="0052373C" w:rsidRDefault="0052373C" w:rsidP="0052373C">
      <w:r w:rsidRPr="0052373C">
        <w:t>- Cơ quan đại diện chủ sở hữu/tổ chức đấu giá khi thực hiện công bố thông tin về việc đấu giá cổ phần để chuyển nhượng vốn đồng thời gửi hồ sơ đấu giá đã lập theo quy định đến Bộ Tài chính (Cục Tài chính doanh nghiệp).</w:t>
      </w:r>
    </w:p>
    <w:p w14:paraId="46E89E88" w14:textId="440F61ED" w:rsidR="0052373C" w:rsidRPr="0052373C" w:rsidRDefault="0052373C" w:rsidP="0052373C">
      <w:r w:rsidRPr="0052373C">
        <w:t>- Trong thời hạn quy định tại quy chế bán đấu giá, cơ quan đại diện chủ sở hữu, tổ chức đấu giá, các nhà đầu tư thực hiện các thủ tục tham gia đấu giá; nhà đầu tư (tổ chức, cá nhân) đủ điều kiện tham gia đấu giá được cơ quan đại diện chủ sở hữu/tổ chức đấu giá cung cấp phiếu tham gia đấu giá để đăng ký khối lượng mua và thực hiện nộp tiền đặt cọc. Nhà đầu tư được cơ quan đại diện chủ sở hữu/tổ chức đấu giá cung cấp phiếu tham dự đấu giá (sau khi nộp tiền đặt cọc) để thực hiện đặt giá mua (giá đấu).</w:t>
      </w:r>
    </w:p>
    <w:p w14:paraId="312074F4" w14:textId="1D2C9745" w:rsidR="0052373C" w:rsidRPr="0052373C" w:rsidRDefault="0052373C" w:rsidP="0052373C">
      <w:r w:rsidRPr="0052373C">
        <w:lastRenderedPageBreak/>
        <w:t>- Trong thời hạn quy định tại quy chế bán đấu giá, các nhà đầu tư ghi giá đặt mua (giá đấu) vào phiếu tham dự đấu giá và gửi cho cơ quan đại diện chủ sở hữu/tổ chức đấu giá bằng cách bỏ phiếu trực tiếp tại địa điểm tổ chức đấu giá hoặc bỏ phiếu qua đường bưu điện theo quy định tại quy chế bán đấu giá cổ phần.</w:t>
      </w:r>
    </w:p>
    <w:p w14:paraId="66F64A75" w14:textId="52B3E132" w:rsidR="0052373C" w:rsidRPr="0052373C" w:rsidRDefault="0052373C" w:rsidP="0052373C">
      <w:r w:rsidRPr="0052373C">
        <w:t xml:space="preserve">- Việc đấu giá công khai chỉ thực hiện khi có </w:t>
      </w:r>
      <w:r w:rsidRPr="00883EBD">
        <w:rPr>
          <w:highlight w:val="yellow"/>
        </w:rPr>
        <w:t>ít nhất 02 nhà đầu tư là đối tượng tham gia đã nộp hồ sơ hợp lệ và thực hiện đầy đủ các thủ tục tham dự cuộc đấu giá công khai theo quy định tại quy chế bán đấu giá.</w:t>
      </w:r>
    </w:p>
    <w:p w14:paraId="5A4CEEA8" w14:textId="475D9438" w:rsidR="0052373C" w:rsidRDefault="0052373C" w:rsidP="0052373C">
      <w:r w:rsidRPr="0052373C">
        <w:t>c) Việc xác định kết quả đấu giá, thanh toán tiền bán cổ phần, chuyển quyền sở hữu cổ phần và báo cáo chuyển nhượng vốn cơ quan đại diện chủ sở hữu/tổ chức đấu giá thực hiện theo quy định tương ứng tại điểm c khoản 3 Điều 29a Nghị định này.</w:t>
      </w:r>
    </w:p>
    <w:p w14:paraId="20B5AF5F" w14:textId="7CE87E09" w:rsidR="00883EBD" w:rsidRPr="00883EBD" w:rsidRDefault="00883EBD" w:rsidP="00883EBD">
      <w:pPr>
        <w:rPr>
          <w:color w:val="C00000"/>
        </w:rPr>
      </w:pPr>
      <w:r w:rsidRPr="00883EBD">
        <w:rPr>
          <w:color w:val="C00000"/>
        </w:rPr>
        <w:t>c) Xác định kết quả đấu giá, chuyển quyền sở hữu cổ phần và báo cáo chuyển nhượng vốn</w:t>
      </w:r>
    </w:p>
    <w:p w14:paraId="5734BFBA" w14:textId="7E381BDF" w:rsidR="00883EBD" w:rsidRPr="00883EBD" w:rsidRDefault="00883EBD" w:rsidP="00883EBD">
      <w:pPr>
        <w:rPr>
          <w:color w:val="C00000"/>
        </w:rPr>
      </w:pPr>
      <w:r w:rsidRPr="00883EBD">
        <w:rPr>
          <w:color w:val="C00000"/>
        </w:rPr>
        <w:t>- Kết quả trúng đấu giá được xác định theo nguyên tắc lựa chọn giá đặt mua từ cao xuống thấp cho đến hết số lượng cổ phần của vốn cần chuyển nhượng nhưng không thấp hơn giá khởi điểm.</w:t>
      </w:r>
    </w:p>
    <w:p w14:paraId="6DD944AD" w14:textId="49923CE9" w:rsidR="00883EBD" w:rsidRPr="00883EBD" w:rsidRDefault="00883EBD" w:rsidP="00883EBD">
      <w:pPr>
        <w:rPr>
          <w:color w:val="C00000"/>
        </w:rPr>
      </w:pPr>
      <w:r w:rsidRPr="00883EBD">
        <w:rPr>
          <w:color w:val="C00000"/>
        </w:rPr>
        <w:t>- Trường hợp tại mức giá trúng đấu giá thấp nhất, có nhiều nhà đầu tư (kể cả nhà đầu tư nước ngoài) cùng đặt mức giá bằng nhau, nhưng số cổ phần còn lại ít hơn tổng số cổ phần các nhà đầu tư này đăng ký mua tại mức giá trúng đấu giá thấp nhất thì số cổ phần của từng nhà đầu tư được mua xác định theo công thức sau:</w:t>
      </w:r>
    </w:p>
    <w:p w14:paraId="6EECAEEF" w14:textId="4E741B6A" w:rsidR="00883EBD" w:rsidRPr="00883EBD" w:rsidRDefault="00883EBD" w:rsidP="00883EBD">
      <w:pPr>
        <w:rPr>
          <w:color w:val="C00000"/>
        </w:rPr>
      </w:pPr>
      <w:r w:rsidRPr="00883EBD">
        <w:rPr>
          <w:color w:val="C00000"/>
        </w:rPr>
        <w:t>Số cổ phần nhà đầu tư được mua</w:t>
      </w:r>
      <w:r>
        <w:rPr>
          <w:color w:val="C00000"/>
        </w:rPr>
        <w:t xml:space="preserve"> </w:t>
      </w:r>
      <w:r w:rsidRPr="00883EBD">
        <w:rPr>
          <w:color w:val="C00000"/>
        </w:rPr>
        <w:t>=</w:t>
      </w:r>
      <w:r>
        <w:rPr>
          <w:color w:val="C00000"/>
        </w:rPr>
        <w:t xml:space="preserve"> </w:t>
      </w:r>
      <w:r w:rsidRPr="00883EBD">
        <w:rPr>
          <w:color w:val="C00000"/>
        </w:rPr>
        <w:t>Số cổ phần còn lại chào bán</w:t>
      </w:r>
      <w:r>
        <w:rPr>
          <w:color w:val="C00000"/>
        </w:rPr>
        <w:t xml:space="preserve"> </w:t>
      </w:r>
      <w:r w:rsidRPr="00883EBD">
        <w:rPr>
          <w:color w:val="C00000"/>
        </w:rPr>
        <w:t>x</w:t>
      </w:r>
      <w:r>
        <w:rPr>
          <w:color w:val="C00000"/>
        </w:rPr>
        <w:t xml:space="preserve"> </w:t>
      </w:r>
      <w:r w:rsidRPr="00883EBD">
        <w:rPr>
          <w:color w:val="C00000"/>
        </w:rPr>
        <w:t>Số cổ phần từng nhà đầu tư đăng ký mua giá bằng nhau</w:t>
      </w:r>
      <w:r>
        <w:rPr>
          <w:color w:val="C00000"/>
        </w:rPr>
        <w:t xml:space="preserve">/ </w:t>
      </w:r>
      <w:r w:rsidRPr="00883EBD">
        <w:rPr>
          <w:color w:val="C00000"/>
        </w:rPr>
        <w:t>Tổng số cổ phần các nhà đầu tư đăng ký mua giá bằng nhau</w:t>
      </w:r>
    </w:p>
    <w:p w14:paraId="5F8ADB31" w14:textId="574C8042" w:rsidR="00883EBD" w:rsidRPr="00883EBD" w:rsidRDefault="00883EBD" w:rsidP="00883EBD">
      <w:pPr>
        <w:rPr>
          <w:color w:val="C00000"/>
        </w:rPr>
      </w:pPr>
      <w:r w:rsidRPr="00883EBD">
        <w:rPr>
          <w:color w:val="C00000"/>
        </w:rPr>
        <w:t>Trường hợp có quy định tỷ lệ tối đa số cổ phần nhà đầu tư nước ngoài được mua thì việc xác định kết quả đấu giá thực hiện theo nguyên tắc trên nhưng số cổ phần nhà đầu tư nước ngoài được mua không vượt quá tỷ lệ tối đa theo quy định của pháp luật hiện hành, số cổ phần vượt quá tỷ lệ quy định (nếu có) được phân phối cho nhà đầu tư còn lại theo công thức trên.</w:t>
      </w:r>
    </w:p>
    <w:p w14:paraId="5D004A8D" w14:textId="2CE13A25" w:rsidR="00883EBD" w:rsidRPr="00883EBD" w:rsidRDefault="00883EBD" w:rsidP="00883EBD">
      <w:pPr>
        <w:rPr>
          <w:color w:val="C00000"/>
        </w:rPr>
      </w:pPr>
      <w:r w:rsidRPr="00883EBD">
        <w:rPr>
          <w:color w:val="C00000"/>
        </w:rPr>
        <w:t>- Ngay sau khi kết thúc cuộc đấu giá, căn cứ kết quả đấu giá, tổ chức đấu giá có trách nhiệm lập Biên bản xác định kết quả đấu giá; tổ chức đấu giá, doanh nghiệp nhà nước và đại diện Hội đồng đấu giá (nếu có) đồng ký biên bản xác định kết quả đấu giá theo mẫu quy định tại Phụ lục II ban hành kèm theo Nghị định này.</w:t>
      </w:r>
    </w:p>
    <w:p w14:paraId="75CA265C" w14:textId="578072EF" w:rsidR="00883EBD" w:rsidRPr="00883EBD" w:rsidRDefault="00883EBD" w:rsidP="00883EBD">
      <w:pPr>
        <w:rPr>
          <w:color w:val="C00000"/>
        </w:rPr>
      </w:pPr>
      <w:r w:rsidRPr="00883EBD">
        <w:rPr>
          <w:color w:val="C00000"/>
        </w:rPr>
        <w:t xml:space="preserve">- Trong thời gian tối đa </w:t>
      </w:r>
      <w:r w:rsidRPr="00883EBD">
        <w:rPr>
          <w:color w:val="C00000"/>
          <w:highlight w:val="yellow"/>
        </w:rPr>
        <w:t>05 ngày làm việc</w:t>
      </w:r>
      <w:r w:rsidRPr="00883EBD">
        <w:rPr>
          <w:color w:val="C00000"/>
        </w:rPr>
        <w:t xml:space="preserve"> kể từ ngày lập biên bản xác định kết quả đấu giá, doanh nghiệp nhà nước/tổ chức đấu giá phối hợp công bố kết quả đấu giá cổ phần tại địa điểm đấu giá, trên trang thông tin điện tử của tổ chức đấu giá, doanh nghiệp nhà nước có vốn chuyển nhượng và thông báo cho nhà đầu tư trúng đấu giá kết quả trúng giá và thực hiện việc thanh toán toàn bộ tiền mua cổ phần với các nhà đầu tư trong </w:t>
      </w:r>
      <w:r w:rsidRPr="005501D6">
        <w:rPr>
          <w:color w:val="C00000"/>
          <w:highlight w:val="yellow"/>
        </w:rPr>
        <w:t>thời hạn không quá 07 ngày</w:t>
      </w:r>
      <w:r w:rsidRPr="00883EBD">
        <w:rPr>
          <w:color w:val="C00000"/>
        </w:rPr>
        <w:t xml:space="preserve"> kể từ ngày công bố kết quả bán đấu giá cổ phần. Nhà đầu tư trúng đấu giá được trừ số tiền đã đặt cọc để xác định số tiền thanh toán tiền mua cổ phần do trúng đấu giá còn lại.</w:t>
      </w:r>
    </w:p>
    <w:p w14:paraId="7D6555F1" w14:textId="75C61E53" w:rsidR="00883EBD" w:rsidRPr="004C51BE" w:rsidRDefault="00883EBD" w:rsidP="00883EBD">
      <w:r w:rsidRPr="004C51BE">
        <w:t>Riêng giá thanh toán tiền mua cổ phần khi chuyển nhượng vốn tại công ty cổ phần đã niêm yết hoặc đăng ký giao dịch trên thị trường chứng khoán nhưng thực hiện giao dịch chuyển nhượng cổ phần ngoài sàn giao dịch chứng khoán phải đảm bảo nguyên tắc giá thanh toán quy định tại khoản 1 Điều này.</w:t>
      </w:r>
    </w:p>
    <w:p w14:paraId="772F91F5" w14:textId="4C865EBF" w:rsidR="00883EBD" w:rsidRPr="004C51BE" w:rsidRDefault="00883EBD" w:rsidP="00883EBD">
      <w:pPr>
        <w:rPr>
          <w:color w:val="2F5496" w:themeColor="accent1" w:themeShade="BF"/>
        </w:rPr>
      </w:pPr>
      <w:r w:rsidRPr="004C51BE">
        <w:lastRenderedPageBreak/>
        <w:t xml:space="preserve">- </w:t>
      </w:r>
      <w:commentRangeStart w:id="6"/>
      <w:r w:rsidRPr="004C51BE">
        <w:rPr>
          <w:color w:val="2F5496" w:themeColor="accent1" w:themeShade="BF"/>
        </w:rPr>
        <w:t xml:space="preserve">Sau khi nhà đầu tư </w:t>
      </w:r>
      <w:r w:rsidRPr="004C51BE">
        <w:rPr>
          <w:color w:val="2F5496" w:themeColor="accent1" w:themeShade="BF"/>
          <w:highlight w:val="yellow"/>
        </w:rPr>
        <w:t xml:space="preserve">hoàn thành nộp tiền mua cổ phần, trong thời hạn </w:t>
      </w:r>
      <w:r w:rsidRPr="008850FF">
        <w:rPr>
          <w:color w:val="2F5496" w:themeColor="accent1" w:themeShade="BF"/>
        </w:rPr>
        <w:t>05 ngày làm việc</w:t>
      </w:r>
      <w:r w:rsidRPr="004C51BE">
        <w:rPr>
          <w:color w:val="2F5496" w:themeColor="accent1" w:themeShade="BF"/>
          <w:highlight w:val="yellow"/>
        </w:rPr>
        <w:t>, doanh nghiệp nhà nước gửi hồ sơ bao gồm</w:t>
      </w:r>
      <w:r w:rsidRPr="004C51BE">
        <w:rPr>
          <w:color w:val="2F5496" w:themeColor="accent1" w:themeShade="BF"/>
        </w:rPr>
        <w:t xml:space="preserve">: Quyết định phê duyệt phương án chuyển nhượng vốn của cấp có thẩm quyền, văn bản đề nghị và Biên bản xác định nhà đầu tư trúng giá bán cổ phần, đến Trung tâm lưu ký chứng khoán Việt Nam (trường hợp chuyển nhượng vốn tại công ty cổ phần đã đăng ký cổ phiếu tại Trung tâm lưu ký chứng khoán Việt Nam) để làm </w:t>
      </w:r>
      <w:r w:rsidRPr="004C51BE">
        <w:rPr>
          <w:color w:val="2F5496" w:themeColor="accent1" w:themeShade="BF"/>
          <w:highlight w:val="yellow"/>
        </w:rPr>
        <w:t>thủ tục chuyển quyền sở hữu chứng khoán</w:t>
      </w:r>
      <w:r w:rsidRPr="004C51BE">
        <w:rPr>
          <w:color w:val="2F5496" w:themeColor="accent1" w:themeShade="BF"/>
        </w:rPr>
        <w:t xml:space="preserve">. Trong thời hạn </w:t>
      </w:r>
      <w:r w:rsidRPr="004C51BE">
        <w:rPr>
          <w:color w:val="2F5496" w:themeColor="accent1" w:themeShade="BF"/>
          <w:highlight w:val="yellow"/>
        </w:rPr>
        <w:t>05 ngày kể từ ngày nhận được hồ sơ chuyển nhượng vốn của doanh nghiệp nhà nước</w:t>
      </w:r>
      <w:r w:rsidRPr="004C51BE">
        <w:rPr>
          <w:color w:val="2F5496" w:themeColor="accent1" w:themeShade="BF"/>
        </w:rPr>
        <w:t>, Trung tâm lưu ký chứng khoán Việt Nam có trách nhiệm thực hiện chuyển quyền sở hữu cổ phần của phần vốn doanh nghiệp nhà nước đã chuyển nhượng cho tổ chức, cá nhân khác theo hồ sơ doanh nghiệp nhà nước gửi Trung tâm lưu ký chứng khoán Việt Nam.</w:t>
      </w:r>
      <w:commentRangeEnd w:id="6"/>
      <w:r w:rsidR="004C51BE">
        <w:rPr>
          <w:rStyle w:val="CommentReference"/>
        </w:rPr>
        <w:commentReference w:id="6"/>
      </w:r>
    </w:p>
    <w:p w14:paraId="3B5E5D7C" w14:textId="59EDA452" w:rsidR="00883EBD" w:rsidRPr="00883EBD" w:rsidRDefault="00883EBD" w:rsidP="00883EBD">
      <w:pPr>
        <w:rPr>
          <w:color w:val="C00000"/>
        </w:rPr>
      </w:pPr>
      <w:r w:rsidRPr="00883EBD">
        <w:rPr>
          <w:color w:val="C00000"/>
        </w:rPr>
        <w:t>- Trường hợp doanh nghiệp nhà nước chuyển nhượng vốn tại công ty cổ phần chưa đăng ký cổ phiếu tại Trung tâm lưu ký chứng khoán Việt Nam, thủ tục chuyển quyền sở hữu cổ phần giữa doanh nghiệp nhà nước và nhà đầu tư sau khi nhà đầu tư hoàn thành nộp tiền mua cổ phần thực hiện theo quy định của Luật doanh nghiệp, điều lệ công ty cổ phần. Doanh nghiệp nhà nước có trách nhiệm phối hợp với công ty cổ phần hoàn tất thủ tục chuyển quyền sở hữu cổ phần cho nhà đầu tư, công khai thông tin về thủ tục và thời gian cụ thể việc hoàn thành chuyển quyền sở hữu cổ phần cho nhà đầu tư biết khi tổ chức thực hiện chuyển nhượng vốn.</w:t>
      </w:r>
    </w:p>
    <w:p w14:paraId="6C0C10DE" w14:textId="2E3541C7" w:rsidR="00883EBD" w:rsidRPr="00883EBD" w:rsidRDefault="00883EBD" w:rsidP="00883EBD">
      <w:pPr>
        <w:rPr>
          <w:color w:val="C00000"/>
        </w:rPr>
      </w:pPr>
      <w:r w:rsidRPr="00883EBD">
        <w:rPr>
          <w:color w:val="C00000"/>
        </w:rPr>
        <w:t xml:space="preserve">- Trong thời gian tối đa </w:t>
      </w:r>
      <w:r w:rsidRPr="00883EBD">
        <w:rPr>
          <w:color w:val="C00000"/>
          <w:highlight w:val="yellow"/>
        </w:rPr>
        <w:t>15 ngày kể từ ngày hoàn thành đợt chuyển nhượng vốn</w:t>
      </w:r>
      <w:r w:rsidRPr="00883EBD">
        <w:rPr>
          <w:color w:val="C00000"/>
        </w:rPr>
        <w:t>, doanh nghiệp nhà nước phải báo cáo kết quả đấu giá cổ phần chuyển nhượng vốn đầu tư ra ngoài gửi cơ quan đại diện chủ sở hữu, Bộ Tài chính (Cục Tài chính doanh nghiệp).</w:t>
      </w:r>
    </w:p>
    <w:p w14:paraId="62133C44" w14:textId="134C685B" w:rsidR="0052373C" w:rsidRPr="0052373C" w:rsidRDefault="0052373C" w:rsidP="0052373C">
      <w:r w:rsidRPr="0052373C">
        <w:t>d) Trường hợp đấu giá theo lô:</w:t>
      </w:r>
    </w:p>
    <w:p w14:paraId="5A44F76B" w14:textId="754C238D" w:rsidR="0052373C" w:rsidRPr="0052373C" w:rsidRDefault="0052373C" w:rsidP="0052373C">
      <w:r w:rsidRPr="0052373C">
        <w:t>Các trường hợp đấu giá theo lô, việc lập và gửi hồ sơ, tổ chức thực hiện, xác định kết quả, thanh toán tiền bán cổ phần, chuyển quyền sở hữu cổ phần và báo cáo chuyển nhượng vốn trường hợp đấu giá theo lô khi chuyển nhượng vốn nhà nước, thực hiện tương tự trường hợp đấu giá theo lô để chuyển nhượng vốn của doanh nghiệp nhà nước quy định tại điểm d khoản 3 Điều 29a Nghị định này.</w:t>
      </w:r>
    </w:p>
    <w:p w14:paraId="566A6A79" w14:textId="5F340128" w:rsidR="0052373C" w:rsidRDefault="0052373C" w:rsidP="0052373C">
      <w:r w:rsidRPr="0052373C">
        <w:t>đ) Cuộc đấu giá công khai (đấu giá thông thường hoặc đấu giá theo lô) chuyển nhượng vốn nhà nước không thành công được xác định tương tự như trường hợp đấu giá không thành công khi chuyển nhượng vốn của doanh nghiệp nhà nước quy định tại điểm đ khoản 3 Điều 29a Nghị định này.</w:t>
      </w:r>
    </w:p>
    <w:p w14:paraId="66276EC5" w14:textId="585320DD" w:rsidR="008850FF" w:rsidRPr="008850FF" w:rsidRDefault="008850FF" w:rsidP="008850FF">
      <w:pPr>
        <w:rPr>
          <w:color w:val="C00000"/>
        </w:rPr>
      </w:pPr>
      <w:r w:rsidRPr="008850FF">
        <w:rPr>
          <w:color w:val="C00000"/>
        </w:rPr>
        <w:t>Đấu giá công khai (đấu giá thông thường hoặc đấu giá theo lô) không thành công:</w:t>
      </w:r>
    </w:p>
    <w:p w14:paraId="691D3B83" w14:textId="11D16525" w:rsidR="008850FF" w:rsidRPr="008850FF" w:rsidRDefault="008850FF" w:rsidP="008850FF">
      <w:pPr>
        <w:rPr>
          <w:color w:val="C00000"/>
        </w:rPr>
      </w:pPr>
      <w:r w:rsidRPr="008850FF">
        <w:rPr>
          <w:color w:val="C00000"/>
        </w:rPr>
        <w:t>Các trường hợp đấu giá công khai (đấu giá thông thường hoặc đấu giá theo lô) không thành công bao gồm: Khi hết thời hạn đăng ký mà không có nhà đầu tư nào đăng ký tham gia đấu giá hoặc chỉ có 01 nhà đầu tư đăng ký tham gia đấu giá; sau khi nộp tiền đặt cọc đến hết thời hạn nộp phiếu tham dự đấu giá không có nhà đầu tư nào nộp phiếu tham dự; không có nhà đầu tư nào trả giá tại cuộc đấu giá hoặc giá nhà đầu tư trả cao nhất mà vẫn thấp hơn giá khởi điểm; chỉ có một hoặc tất cả các nhà đầu tư trúng đấu giá nhưng từ chối không mua; tất cả các nhà đầu tư vi phạm quy chế đấu giá theo quy định của quy chế đấu giá.</w:t>
      </w:r>
    </w:p>
    <w:p w14:paraId="0DC01552" w14:textId="72C86230" w:rsidR="0052373C" w:rsidRPr="0052373C" w:rsidRDefault="0052373C" w:rsidP="0052373C">
      <w:r w:rsidRPr="0052373C">
        <w:lastRenderedPageBreak/>
        <w:t>e) Trường hợp đấu giá công khai không thành công hoặc thành công nhưng vẫn còn số lượng cổ phần cần bán để chuyển nhượng vốn nhà nước thì thực hiện chào bán cạnh tranh.</w:t>
      </w:r>
    </w:p>
    <w:p w14:paraId="6F7D6333" w14:textId="0C6BB9BC" w:rsidR="0052373C" w:rsidRPr="00F506B3" w:rsidRDefault="0052373C" w:rsidP="0052373C">
      <w:pPr>
        <w:rPr>
          <w:color w:val="808080" w:themeColor="background1" w:themeShade="80"/>
        </w:rPr>
      </w:pPr>
      <w:r w:rsidRPr="00F506B3">
        <w:rPr>
          <w:color w:val="808080" w:themeColor="background1" w:themeShade="80"/>
        </w:rPr>
        <w:t>4. Phương thức chào bán cạnh tranh:</w:t>
      </w:r>
    </w:p>
    <w:p w14:paraId="78C3FB1C" w14:textId="1BC12329" w:rsidR="0052373C" w:rsidRPr="00F506B3" w:rsidRDefault="0052373C" w:rsidP="0052373C">
      <w:pPr>
        <w:rPr>
          <w:color w:val="808080" w:themeColor="background1" w:themeShade="80"/>
        </w:rPr>
      </w:pPr>
      <w:r w:rsidRPr="00F506B3">
        <w:rPr>
          <w:color w:val="808080" w:themeColor="background1" w:themeShade="80"/>
        </w:rPr>
        <w:t>- Việc chuyển nhượng vốn nhà nước theo phương thức chào bán cạnh tranh thực hiện tương tự phương thức chào bán cạnh tranh chuyển nhượng vốn doanh nghiệp nhà nước quy định tại khoản 4 Điều 29a Nghị định này.</w:t>
      </w:r>
    </w:p>
    <w:p w14:paraId="45C7481B" w14:textId="5B6EA8C5" w:rsidR="0052373C" w:rsidRPr="00F506B3" w:rsidRDefault="0052373C" w:rsidP="0052373C">
      <w:pPr>
        <w:rPr>
          <w:color w:val="808080" w:themeColor="background1" w:themeShade="80"/>
        </w:rPr>
      </w:pPr>
      <w:r w:rsidRPr="00F506B3">
        <w:rPr>
          <w:color w:val="808080" w:themeColor="background1" w:themeShade="80"/>
        </w:rPr>
        <w:t>- Trường hợp chào bán cạnh tranh không thành công thì thực hiện phương thức thỏa thuận.</w:t>
      </w:r>
    </w:p>
    <w:p w14:paraId="14BE0148" w14:textId="7CB37531" w:rsidR="0052373C" w:rsidRPr="00F506B3" w:rsidRDefault="0052373C" w:rsidP="0052373C">
      <w:pPr>
        <w:rPr>
          <w:color w:val="808080" w:themeColor="background1" w:themeShade="80"/>
        </w:rPr>
      </w:pPr>
      <w:r w:rsidRPr="00F506B3">
        <w:rPr>
          <w:color w:val="808080" w:themeColor="background1" w:themeShade="80"/>
        </w:rPr>
        <w:t>5. Phương thức thỏa thuận:</w:t>
      </w:r>
    </w:p>
    <w:p w14:paraId="3DC2AF0D" w14:textId="0BA3C659" w:rsidR="0052373C" w:rsidRPr="00F506B3" w:rsidRDefault="0052373C" w:rsidP="0052373C">
      <w:pPr>
        <w:rPr>
          <w:color w:val="808080" w:themeColor="background1" w:themeShade="80"/>
        </w:rPr>
      </w:pPr>
      <w:r w:rsidRPr="00F506B3">
        <w:rPr>
          <w:color w:val="808080" w:themeColor="background1" w:themeShade="80"/>
        </w:rPr>
        <w:t>- Phương thức thỏa thuận là phương thức chuyển nhượng vốn nhà nước do cơ quan đại diện chủ sở hữu trực tiếp thỏa thuận với nhà đầu tư khi chào bán cạnh tranh không thành công và áp dụng trong trường hợp chỉ có 01 nhà đầu tư là đối tượng tham gia đã nộp hồ sơ hợp lệ và thực hiện đầy đủ các thủ tục tham dự phiên chào bán cạnh tranh theo quy định của quy chế phiên chào bán cạnh tranh.</w:t>
      </w:r>
    </w:p>
    <w:p w14:paraId="6A6619AA" w14:textId="24FD0D64" w:rsidR="0052373C" w:rsidRPr="00F506B3" w:rsidRDefault="0052373C" w:rsidP="0052373C">
      <w:pPr>
        <w:rPr>
          <w:color w:val="808080" w:themeColor="background1" w:themeShade="80"/>
        </w:rPr>
      </w:pPr>
      <w:r w:rsidRPr="00F506B3">
        <w:rPr>
          <w:color w:val="808080" w:themeColor="background1" w:themeShade="80"/>
        </w:rPr>
        <w:t>- Giá bán thỏa thuận trên cơ sở giá được xác định theo quy định tại điểm c khoản 1 Điều 38 Nghị định này.</w:t>
      </w:r>
    </w:p>
    <w:p w14:paraId="3EE00F20" w14:textId="1AF76CA1" w:rsidR="0052373C" w:rsidRPr="00F506B3" w:rsidRDefault="0052373C" w:rsidP="0052373C">
      <w:pPr>
        <w:rPr>
          <w:color w:val="808080" w:themeColor="background1" w:themeShade="80"/>
        </w:rPr>
      </w:pPr>
      <w:r w:rsidRPr="00F506B3">
        <w:rPr>
          <w:color w:val="808080" w:themeColor="background1" w:themeShade="80"/>
        </w:rPr>
        <w:t>- Khi chuyển nhượng vốn nhà nước theo phương thức thỏa thuận trực tiếp thì người có thẩm quyền quyết định chuyển nhượng vốn không được quyết định chuyển nhượng vốn cho doanh nghiệp nhận chuyển nhượng trong đó có vợ hoặc chồng, cha đẻ, cha nuôi, mẹ đẻ, mẹ nuôi, con đẻ, con dâu, con rể, con nuôi, anh ruột, chị ruột, em ruột, anh rể, em rể, chị dâu, em dâu là người quản lý doanh nghiệp và không được quyết định chuyển nhượng cho các cá nhân là người có quan hệ như trên.</w:t>
      </w:r>
    </w:p>
    <w:p w14:paraId="0B20C698" w14:textId="210F11EA" w:rsidR="0052373C" w:rsidRPr="00F506B3" w:rsidRDefault="0052373C" w:rsidP="0052373C">
      <w:pPr>
        <w:rPr>
          <w:color w:val="808080" w:themeColor="background1" w:themeShade="80"/>
        </w:rPr>
      </w:pPr>
      <w:r w:rsidRPr="00F506B3">
        <w:rPr>
          <w:color w:val="808080" w:themeColor="background1" w:themeShade="80"/>
        </w:rPr>
        <w:t>- Sau khi thỏa thuận và ký hợp đồng chuyển nhượng vốn, việc thanh toán tiền bán cổ phần trong thời hạn không quá 05 ngày làm việc kể từ ngày ký hợp đồng chuyển nhượng vốn.</w:t>
      </w:r>
    </w:p>
    <w:p w14:paraId="62DF940B" w14:textId="5A2F050A" w:rsidR="0052373C" w:rsidRPr="00F506B3" w:rsidRDefault="0052373C" w:rsidP="0052373C">
      <w:pPr>
        <w:rPr>
          <w:color w:val="808080" w:themeColor="background1" w:themeShade="80"/>
        </w:rPr>
      </w:pPr>
      <w:r w:rsidRPr="00F506B3">
        <w:rPr>
          <w:color w:val="808080" w:themeColor="background1" w:themeShade="80"/>
        </w:rPr>
        <w:t>- Sau khi nhà đầu tư hoàn thành nộp tiền mua cổ phần, trong thời hạn 05 ngày làm việc cơ quan đại diện chủ sở hữu lập hồ sơ chuyển quyền sở hữu cho nhà đầu tư bao gồm: Quyết định phê duyệt phương án chuyển nhượng vốn của cấp có thẩm quyền, văn bản đề nghị của cơ quan đại diện chủ sở hữu và hợp đồng chuyển nhượng vốn. Việc gửi hồ sơ thực hiện chuyển quyền sở hữu và báo cáo chuyển nhượng vốn theo phương thức thỏa thuận khi chuyển nhượng vốn nhà nước thực hiện theo quy định tương ứng đối với phương thức đấu giá công khai chuyển nhượng vốn doanh nghiệp nhà nước tại điểm c khoản 3 Điều 29a Nghị định này.</w:t>
      </w:r>
    </w:p>
    <w:p w14:paraId="18D9C47B" w14:textId="6B448FFF" w:rsidR="0052373C" w:rsidRPr="00AC2B0E" w:rsidRDefault="0052373C" w:rsidP="0052373C">
      <w:pPr>
        <w:rPr>
          <w:color w:val="C00000"/>
        </w:rPr>
      </w:pPr>
      <w:r w:rsidRPr="00AC2B0E">
        <w:rPr>
          <w:color w:val="C00000"/>
        </w:rPr>
        <w:t>6. Sau khi đã thực hiện các phương thức đấu giá công khai, chào bán cạnh tranh, thỏa thuận để chuyển nhượng vốn mà vẫn không chuyển nhượng hết số vốn nhà nước cần chuyển nhượng thì cơ quan đại diện chủ sở hữu căn cứ nhu cầu thị trường và khả năng phát triển của doanh nghiệp để lựa chọn thời điểm tiếp tục thực hiện chuyển nhượng vốn, đồng thời quyết định xác định lại mức giá khởi điểm đã công bố để chuyển nhượng vốn theo thứ tự thực hiện các phương thức chuyển nhượng vốn quy định tại Nghị định này.</w:t>
      </w:r>
    </w:p>
    <w:p w14:paraId="36422196" w14:textId="1C0E52AF" w:rsidR="0052373C" w:rsidRPr="0052373C" w:rsidRDefault="0052373C" w:rsidP="0052373C">
      <w:r w:rsidRPr="00AC2B0E">
        <w:rPr>
          <w:color w:val="C00000"/>
        </w:rPr>
        <w:lastRenderedPageBreak/>
        <w:t>Trường hợp cơ quan đại diện chủ sở hữu đang thực hiện chuyển nhượng vốn mà Chứng thư thẩm định giá hết hiệu lực thì không phải xây dựng lại phương án chuyển nhượng vốn nhưng phải thực hiện xác định lại giá khởi điểm để tiếp tục chuyển nhượng vốn theo phương thức chuyển nhượng mà cơ quan đại diện chủ sở hữu đang triển khai (trường hợp đã tổ chức bán đấu giá công khai nhưng không thành công hoặc chưa bán hết số vốn nhà nước cần chuyển nhượng thì căn cứ vào giá khởi điểm đã được xác định lại để tổ chức chào bán cạnh tranh).</w:t>
      </w:r>
    </w:p>
    <w:p w14:paraId="3D06E5B6" w14:textId="13E54FD3" w:rsidR="0052373C" w:rsidRPr="00F506B3" w:rsidRDefault="0052373C" w:rsidP="0052373C">
      <w:pPr>
        <w:rPr>
          <w:color w:val="808080" w:themeColor="background1" w:themeShade="80"/>
        </w:rPr>
      </w:pPr>
      <w:r w:rsidRPr="00F506B3">
        <w:rPr>
          <w:color w:val="808080" w:themeColor="background1" w:themeShade="80"/>
        </w:rPr>
        <w:t xml:space="preserve">7. Ngoài các phương thức chuyển nhượng vốn nêu trên cơ quan đại diện chủ sở hữu có thể áp dụng phương pháp “dựng sổ” </w:t>
      </w:r>
      <w:r w:rsidR="008850FF">
        <w:rPr>
          <w:color w:val="808080" w:themeColor="background1" w:themeShade="80"/>
        </w:rPr>
        <w:t>…</w:t>
      </w:r>
    </w:p>
    <w:p w14:paraId="5CBB4FF6" w14:textId="515467A2" w:rsidR="0052373C" w:rsidRPr="00F506B3" w:rsidRDefault="0052373C" w:rsidP="0052373C">
      <w:pPr>
        <w:rPr>
          <w:color w:val="808080" w:themeColor="background1" w:themeShade="80"/>
        </w:rPr>
      </w:pPr>
      <w:r w:rsidRPr="00F506B3">
        <w:rPr>
          <w:color w:val="808080" w:themeColor="background1" w:themeShade="80"/>
        </w:rPr>
        <w:t>8. Phương thức chuyển nhượng vốn nhà nước tại công ty trách nhiệm hữu hạn hai thành viên trở lên thực hiện theo quy định của Luật doanh nghiệp năm 2014 như sau:</w:t>
      </w:r>
      <w:r w:rsidR="008850FF">
        <w:rPr>
          <w:color w:val="808080" w:themeColor="background1" w:themeShade="80"/>
        </w:rPr>
        <w:t xml:space="preserve"> …</w:t>
      </w:r>
    </w:p>
    <w:p w14:paraId="6850324D" w14:textId="6CB7A0AA" w:rsidR="0052373C" w:rsidRPr="0052373C" w:rsidRDefault="0052373C" w:rsidP="0052373C">
      <w:r w:rsidRPr="0052373C">
        <w:t>9. Báo cáo định kỳ thực hiện chuyển nhượng vốn nhà nước:</w:t>
      </w:r>
    </w:p>
    <w:p w14:paraId="3141B705" w14:textId="3930AFED" w:rsidR="0052373C" w:rsidRDefault="0052373C" w:rsidP="0052373C">
      <w:r w:rsidRPr="0052373C">
        <w:t xml:space="preserve">Trong thời gian tối đa </w:t>
      </w:r>
      <w:r w:rsidRPr="00F506B3">
        <w:rPr>
          <w:highlight w:val="yellow"/>
        </w:rPr>
        <w:t>15 ngày làm việc</w:t>
      </w:r>
      <w:r w:rsidRPr="0052373C">
        <w:t xml:space="preserve"> kể từ ngày kết thúc mỗi quý, cơ quan đại diện chủ sở hữu có trách nhiệm báo cáo Bộ Tài chính kết quả chuyển nhượng vốn nhà nước đầu tư tại doanh nghiệp theo danh mục vốn chuyển nhượng đã được phê duyệt để theo dõi, tổng hợp báo cáo Thủ tướng, Chính phủ, Quốc hội theo quy định.</w:t>
      </w:r>
    </w:p>
    <w:p w14:paraId="0F14A5DE" w14:textId="77777777" w:rsidR="0052373C" w:rsidRPr="00AC2B0E" w:rsidRDefault="0052373C" w:rsidP="0052373C">
      <w:pPr>
        <w:rPr>
          <w:color w:val="C00000"/>
        </w:rPr>
      </w:pPr>
      <w:r w:rsidRPr="00AC2B0E">
        <w:rPr>
          <w:color w:val="C00000"/>
        </w:rPr>
        <w:t>10. Cơ quan đại diện chủ sở hữu căn cứ lộ trình, kế hoạch thoái vốn nhà nước ở các doanh nghiệp đã được cấp có thẩm quyền phê duyệt, chỉ đạo các bộ phận chức năng xây dựng dự toán chi phí chuyển nhượng vốn nhà nước (bao gồm cả trường hợp chuyển nhượng quyền mua cổ phần, quyền góp vốn). Chi phí chuyển nhượng vốn nhà nước do cơ quan đại diện chủ sở hữu quyết định phê duyệt dự toán, quyết toán và quyết định mức chi cụ thể đảm bảo có đầy đủ chứng từ hợp lý, hợp lệ, tiết kiệm theo quy định của pháp luật hiện hành; chịu trách nhiệm trước pháp luật về quyết định của mình. Chi phí chuyển nhượng vốn nhà nước gồm chi phí thuê tư vấn thẩm định giá, chi phí tổ chức bán đấu giá, chi phí thực hiện các thủ tục pháp lý cho việc chuyển nhượng, các khoản thuế, phí, lệ phí (nếu có) phải nộp cho Nhà nước và các khoản chi phí khác có liên quan (không bao gồm khoản thù lao cho các thành viên thuộc cơ quan đại diện chủ sở hữu, người đại diện phần vốn nhà nước và thành viên của doanh nghiệp).</w:t>
      </w:r>
    </w:p>
    <w:p w14:paraId="262BF75D" w14:textId="77777777" w:rsidR="0052373C" w:rsidRPr="00AC2B0E" w:rsidRDefault="0052373C" w:rsidP="0052373C">
      <w:pPr>
        <w:rPr>
          <w:color w:val="C00000"/>
        </w:rPr>
      </w:pPr>
      <w:r w:rsidRPr="00AC2B0E">
        <w:rPr>
          <w:color w:val="C00000"/>
        </w:rPr>
        <w:t>Căn cứ quyết định dự toán chi phí chuyển nhượng vốn, cơ quan đại diện chủ sở hữu có văn bản gửi Bộ Tài chính đề nghị xuất Quỹ hỗ trợ sắp xếp và phát triển doanh nghiệp (sau đây gọi tắt là Quỹ) để cấp tiền tạm ứng. Bộ Tài chính ban hành quyết định xuất Quỹ tạm ứng tối đa 70% tổng dự toán chi phí chuyển nhượng vốn theo quyết định đã được duyệt cho cơ quan đại diện chủ sở hữu. Trên cơ sở kết quả chuyển nhượng vốn, cơ quan đại diện chủ sở hữu có trách nhiệm quyết toán tiền thu từ chuyển nhượng vốn và chi phí chuyển nhượng vốn. Trường hợp số tiền thu từ chuyển nhượng vốn và khoản đã tạm ứng chi phí chuyển nhượng vốn cao hơn chi phí hợp lý thực tế liên quan đến chuyển nhượng vốn thì thực hiện quyết toán và nộp khoản chênh lệch về Quỹ. Trường hợp số tiền thu từ chuyển nhượng vốn và khoản tạm ứng chi phí chuyển nhượng vốn thấp hơn chi phí hợp lý thực tế liên quan đến chuyển nhượng vốn thì cơ quan đại diện chủ sở hữu có văn bản đề nghị Bộ Tài chính cấp bổ sung phần chênh lệch còn thiếu từ Quỹ. Bộ Tài chính ban hành quyết định xuất Quỹ cấp phần còn thiếu này cho cơ quan đại diện chủ sở hữu.</w:t>
      </w:r>
    </w:p>
    <w:p w14:paraId="7FBD69B9" w14:textId="77777777" w:rsidR="0052373C" w:rsidRPr="00AC2B0E" w:rsidRDefault="0052373C" w:rsidP="0052373C">
      <w:pPr>
        <w:rPr>
          <w:color w:val="C00000"/>
        </w:rPr>
      </w:pPr>
      <w:r w:rsidRPr="00AC2B0E">
        <w:rPr>
          <w:color w:val="C00000"/>
        </w:rPr>
        <w:lastRenderedPageBreak/>
        <w:t>Cơ quan đại diện chủ sở hữu chịu trách nhiệm báo cáo kết quả chuyển nhượng vốn và quyết toán (gồm tiền thu từ chuyển nhượng vốn, chi phí hợp lý thực tế liên quan đến chuyển nhượng vốn, khoản thu đã được tạm ứng và kinh phí thừa/thiếu nộp về hoặc đề nghị cấp bổ sung từ Quỹ) kèm chứng từ có liên quan về Quỹ để làm căn cứ hoàn ứng và hạch toán kế toán.</w:t>
      </w:r>
    </w:p>
    <w:p w14:paraId="208DCE3A" w14:textId="77777777" w:rsidR="0052373C" w:rsidRPr="00AC2B0E" w:rsidRDefault="0052373C" w:rsidP="0052373C">
      <w:pPr>
        <w:rPr>
          <w:color w:val="C00000"/>
        </w:rPr>
      </w:pPr>
      <w:r w:rsidRPr="00AC2B0E">
        <w:rPr>
          <w:color w:val="C00000"/>
        </w:rPr>
        <w:t>Đối với các đơn vị đã thực hiện chuyển nhượng vốn nhà nước trước ngày Nghị định số 140/2020/NĐ-CP ngày 30 tháng 11 năm 2020 của Chính phủ có hiệu lực thi hành nhưng không thành công hoặc tiền thu từ chuyển nhượng vốn không đủ bù đắp chi phí hoặc cơ quan đại diện chủ sở hữu đã ủy quyền, giao nhiệm vụ bằng văn bản cho cá nhân lựa chọn và ký hợp đồng thuê tổ chức có chức năng thẩm định giá, thuê tổ chức đấu giá, thuê tổ chức tư vấn khác có hoạt động cung cấp dịch vụ liên quan đến chuyển nhượng vốn để tổ chức thực hiện chuyển nhượng vốn mà tiền thu từ chuyển nhượng vốn không đủ để bù đắp chi phí thì cơ quan đại diện chủ sở hữu chịu trách nhiệm phê duyệt kết quả chuyển nhượng vốn, quyết toán tiền thu và các chi phí hợp lý thực tế liên quan đến chuyển nhượng vốn, có văn bản đề nghị Bộ Tài chính kèm các hồ sơ chứng từ có liên quan để Bộ Tài chính xuất Quỹ cấp bổ sung phần chênh lệch còn thiếu cho cơ quan đại diện chủ sở hữu.</w:t>
      </w:r>
    </w:p>
    <w:p w14:paraId="1BD9D6DD" w14:textId="7B2D4FD3" w:rsidR="0052373C" w:rsidRPr="0052373C" w:rsidRDefault="0052373C" w:rsidP="0052373C">
      <w:r w:rsidRPr="00AC2B0E">
        <w:rPr>
          <w:color w:val="C00000"/>
        </w:rPr>
        <w:t>Đối với trường hợp các đơn vị đang triển khai chuyển nhượng vốn nhưng phải dừng/tạm dừng chưa tiếp tục chuyển nhượng vốn theo quyết định của Thủ tướng Chính phủ thì cơ quan đại diện chủ sở hữu chịu trách nhiệm phê duyệt quyết toán chi phí hợp lý thực tế liên quan đến chuyển nhượng vốn, có văn bản đề nghị Bộ Tài chính kèm các hồ sơ chứng từ có liên quan để Bộ Tài chính xuất Quỹ bù đắp chi phí chuyển nhượng vốn cho cơ quan đại diện chủ sở hữu.</w:t>
      </w:r>
    </w:p>
    <w:p w14:paraId="312259E5" w14:textId="77777777" w:rsidR="0052373C" w:rsidRDefault="0052373C">
      <w:pPr>
        <w:rPr>
          <w:rFonts w:asciiTheme="majorHAnsi" w:eastAsiaTheme="majorEastAsia" w:hAnsiTheme="majorHAnsi" w:cstheme="majorBidi"/>
          <w:color w:val="2F5496" w:themeColor="accent1" w:themeShade="BF"/>
          <w:sz w:val="32"/>
          <w:szCs w:val="32"/>
        </w:rPr>
      </w:pPr>
      <w:r>
        <w:br w:type="page"/>
      </w:r>
    </w:p>
    <w:p w14:paraId="6DE624DE" w14:textId="145C39CE" w:rsidR="00A66815" w:rsidRDefault="00AB241C" w:rsidP="00371415">
      <w:pPr>
        <w:pStyle w:val="Heading1"/>
      </w:pPr>
      <w:bookmarkStart w:id="7" w:name="_Toc203395598"/>
      <w:r>
        <w:lastRenderedPageBreak/>
        <w:t>Tổng hợp</w:t>
      </w:r>
      <w:r w:rsidR="00312632">
        <w:t xml:space="preserve"> quyết định của cấp có thẩm quyền</w:t>
      </w:r>
      <w:bookmarkEnd w:id="7"/>
    </w:p>
    <w:p w14:paraId="0B93C5D6" w14:textId="5F7E9968" w:rsidR="00E10500" w:rsidRDefault="00BA7537" w:rsidP="00F30275">
      <w:pPr>
        <w:spacing w:after="0" w:line="288" w:lineRule="auto"/>
        <w:ind w:firstLine="567"/>
        <w:jc w:val="both"/>
        <w:rPr>
          <w:rFonts w:cs="Times New Roman"/>
          <w:b/>
          <w:bCs/>
          <w:szCs w:val="24"/>
        </w:rPr>
      </w:pPr>
      <w:r>
        <w:rPr>
          <w:rFonts w:cs="Times New Roman"/>
          <w:b/>
          <w:bCs/>
          <w:szCs w:val="24"/>
        </w:rPr>
        <w:t>Điều 38 Nghị định 91</w:t>
      </w:r>
      <w:r w:rsidR="00656D34">
        <w:rPr>
          <w:rFonts w:cs="Times New Roman"/>
          <w:b/>
          <w:bCs/>
          <w:szCs w:val="24"/>
        </w:rPr>
        <w:t xml:space="preserve">, sửa đổi bởi </w:t>
      </w:r>
      <w:r w:rsidR="00105714">
        <w:rPr>
          <w:rFonts w:cs="Times New Roman"/>
          <w:b/>
          <w:bCs/>
          <w:szCs w:val="24"/>
        </w:rPr>
        <w:t>Khoản 15 Điều 1</w:t>
      </w:r>
      <w:r w:rsidR="00371415">
        <w:rPr>
          <w:rFonts w:cs="Times New Roman"/>
          <w:b/>
          <w:bCs/>
          <w:szCs w:val="24"/>
        </w:rPr>
        <w:t xml:space="preserve"> </w:t>
      </w:r>
      <w:r w:rsidR="00656D34">
        <w:rPr>
          <w:rFonts w:cs="Times New Roman"/>
          <w:b/>
          <w:bCs/>
          <w:szCs w:val="24"/>
        </w:rPr>
        <w:t>Nghị định 32</w:t>
      </w:r>
      <w:r>
        <w:rPr>
          <w:rFonts w:cs="Times New Roman"/>
          <w:b/>
          <w:bCs/>
          <w:szCs w:val="24"/>
        </w:rPr>
        <w:t>:</w:t>
      </w:r>
    </w:p>
    <w:p w14:paraId="523D3A42" w14:textId="22FE19F4" w:rsidR="00850396" w:rsidRPr="00850396" w:rsidRDefault="00BC0364" w:rsidP="00F30275">
      <w:pPr>
        <w:spacing w:after="0" w:line="288" w:lineRule="auto"/>
        <w:ind w:firstLine="567"/>
        <w:jc w:val="both"/>
        <w:rPr>
          <w:rFonts w:cs="Times New Roman"/>
          <w:b/>
          <w:bCs/>
          <w:szCs w:val="24"/>
        </w:rPr>
      </w:pPr>
      <w:r>
        <w:rPr>
          <w:rFonts w:cs="Times New Roman"/>
          <w:b/>
          <w:bCs/>
          <w:szCs w:val="24"/>
        </w:rPr>
        <w:t>Lưu Ý: Phải phân biệt với điều 29, điều 29 là tổng công ty thoái vốn công ty con, điều 38 là nhà nước thoái vốn doanh nghiệp có vốn nhà nước</w:t>
      </w:r>
    </w:p>
    <w:p w14:paraId="5A7261F7" w14:textId="77777777" w:rsidR="00FB2C55" w:rsidRDefault="00850396" w:rsidP="00F30275">
      <w:pPr>
        <w:spacing w:after="0" w:line="288" w:lineRule="auto"/>
        <w:ind w:firstLine="567"/>
        <w:jc w:val="both"/>
        <w:rPr>
          <w:rFonts w:cs="Times New Roman"/>
          <w:szCs w:val="24"/>
        </w:rPr>
      </w:pPr>
      <w:r w:rsidRPr="00DC263C">
        <w:rPr>
          <w:rFonts w:cs="Times New Roman"/>
          <w:b/>
          <w:bCs/>
          <w:szCs w:val="24"/>
        </w:rPr>
        <w:t>Thủ tướng chính phủ</w:t>
      </w:r>
      <w:r>
        <w:rPr>
          <w:rFonts w:cs="Times New Roman"/>
          <w:szCs w:val="24"/>
        </w:rPr>
        <w:t xml:space="preserve"> ban hành danh mục doanh nghiệp nhà nước thực hiện sắp xếp theo giai đoạn (a)</w:t>
      </w:r>
    </w:p>
    <w:p w14:paraId="2825CAAE" w14:textId="39B0B1C8" w:rsidR="00035286" w:rsidRDefault="00850396" w:rsidP="00035286">
      <w:pPr>
        <w:spacing w:after="0" w:line="288" w:lineRule="auto"/>
        <w:ind w:firstLine="567"/>
        <w:jc w:val="both"/>
        <w:rPr>
          <w:rFonts w:cs="Times New Roman"/>
          <w:szCs w:val="24"/>
        </w:rPr>
      </w:pPr>
      <w:r w:rsidRPr="00DC263C">
        <w:rPr>
          <w:rFonts w:cs="Times New Roman"/>
          <w:b/>
          <w:bCs/>
          <w:szCs w:val="24"/>
        </w:rPr>
        <w:t>Cơ quan đại diện chủ sở hữu</w:t>
      </w:r>
      <w:r w:rsidR="00781232" w:rsidRPr="00DC263C">
        <w:rPr>
          <w:rFonts w:cs="Times New Roman"/>
          <w:b/>
          <w:bCs/>
          <w:szCs w:val="24"/>
        </w:rPr>
        <w:t xml:space="preserve"> &amp; các Sở</w:t>
      </w:r>
      <w:r w:rsidR="00035286">
        <w:rPr>
          <w:rFonts w:cs="Times New Roman"/>
          <w:szCs w:val="24"/>
        </w:rPr>
        <w:t xml:space="preserve">: </w:t>
      </w:r>
      <w:r w:rsidR="00781232">
        <w:rPr>
          <w:rFonts w:cs="Times New Roman"/>
          <w:szCs w:val="24"/>
        </w:rPr>
        <w:t>Quyết định Kế hoạch</w:t>
      </w:r>
      <w:r w:rsidR="00A66815">
        <w:rPr>
          <w:rFonts w:cs="Times New Roman"/>
          <w:szCs w:val="24"/>
        </w:rPr>
        <w:t xml:space="preserve"> Lộ trình</w:t>
      </w:r>
      <w:r w:rsidR="00382C04">
        <w:rPr>
          <w:rFonts w:cs="Times New Roman"/>
          <w:szCs w:val="24"/>
        </w:rPr>
        <w:t xml:space="preserve"> chung</w:t>
      </w:r>
      <w:r w:rsidR="00DC263C">
        <w:rPr>
          <w:rFonts w:cs="Times New Roman"/>
          <w:szCs w:val="24"/>
        </w:rPr>
        <w:t xml:space="preserve"> cho các doanh nghiệp trong danh mục</w:t>
      </w:r>
      <w:r w:rsidR="00382C04">
        <w:rPr>
          <w:rFonts w:cs="Times New Roman"/>
          <w:szCs w:val="24"/>
        </w:rPr>
        <w:t xml:space="preserve"> -&gt; Quyết định kế hoạch Lộ trình của từng doanh nghiệp</w:t>
      </w:r>
      <w:r w:rsidR="00A66815">
        <w:rPr>
          <w:rFonts w:cs="Times New Roman"/>
          <w:szCs w:val="24"/>
        </w:rPr>
        <w:t xml:space="preserve"> </w:t>
      </w:r>
      <w:r w:rsidR="000B5DDD">
        <w:rPr>
          <w:rFonts w:cs="Times New Roman"/>
          <w:szCs w:val="24"/>
        </w:rPr>
        <w:t xml:space="preserve">(Thời điểm xác định giá trị doanh nghiệp thoái vốn) </w:t>
      </w:r>
      <w:r w:rsidR="00781232">
        <w:rPr>
          <w:rFonts w:cs="Times New Roman"/>
          <w:szCs w:val="24"/>
        </w:rPr>
        <w:t>-&gt; Quyết định dự toán chi phí chuyển nhượng vốn -&gt; Quyết định đơn vị định giá, đơn vị tư vấn -&gt;  Quyết định Giá khởi điểm -&gt;</w:t>
      </w:r>
      <w:r w:rsidR="00A66815">
        <w:rPr>
          <w:rFonts w:cs="Times New Roman"/>
          <w:szCs w:val="24"/>
        </w:rPr>
        <w:t xml:space="preserve"> </w:t>
      </w:r>
      <w:r w:rsidR="00781232">
        <w:rPr>
          <w:rFonts w:cs="Times New Roman"/>
          <w:szCs w:val="24"/>
        </w:rPr>
        <w:t xml:space="preserve">Quyết định Phương án -&gt; </w:t>
      </w:r>
      <w:r w:rsidR="00AE50AC">
        <w:rPr>
          <w:rFonts w:cs="Times New Roman"/>
          <w:szCs w:val="24"/>
        </w:rPr>
        <w:t>Phối hợp đơn vị tư vấn Quyết định thành lập Hội đồng đấu giá</w:t>
      </w:r>
    </w:p>
    <w:p w14:paraId="0F929ABF" w14:textId="571EF53E" w:rsidR="00FB2C55" w:rsidRDefault="00FB2C55" w:rsidP="00DC263C">
      <w:pPr>
        <w:spacing w:after="0" w:line="288" w:lineRule="auto"/>
        <w:rPr>
          <w:rFonts w:cs="Times New Roman"/>
          <w:szCs w:val="24"/>
        </w:rPr>
      </w:pPr>
    </w:p>
    <w:p w14:paraId="2542408B" w14:textId="58EACE88" w:rsidR="002F2EDC" w:rsidRDefault="00DC5F4F" w:rsidP="00DC5F4F">
      <w:pPr>
        <w:pStyle w:val="Heading1"/>
      </w:pPr>
      <w:bookmarkStart w:id="8" w:name="_Toc203395599"/>
      <w:r>
        <w:t>Các q</w:t>
      </w:r>
      <w:r w:rsidR="00690299">
        <w:t>uy trình tư vấn thoái vốn cổ phần nhà nước</w:t>
      </w:r>
      <w:r w:rsidR="001C430A">
        <w:t>, theo điều 38:</w:t>
      </w:r>
      <w:bookmarkEnd w:id="8"/>
    </w:p>
    <w:p w14:paraId="2EE48F93" w14:textId="221D8303" w:rsidR="00DE64B5" w:rsidRDefault="00DE64B5" w:rsidP="00DC5F4F">
      <w:pPr>
        <w:spacing w:after="0" w:line="288" w:lineRule="auto"/>
        <w:ind w:firstLine="567"/>
        <w:jc w:val="both"/>
        <w:rPr>
          <w:rFonts w:cs="Times New Roman"/>
          <w:szCs w:val="24"/>
        </w:rPr>
      </w:pPr>
      <w:r>
        <w:rPr>
          <w:rFonts w:cs="Times New Roman"/>
          <w:szCs w:val="24"/>
        </w:rPr>
        <w:t>Đối với đề bài này thì cơ quan đại diện chủ sở hữu là UBND tỉnh, cơ quan chức năng lập phương án là Sở tài chính, Sở Kế hoạch đầu tư thuộc UBND tỉnh</w:t>
      </w:r>
      <w:r w:rsidR="00E91876">
        <w:rPr>
          <w:rFonts w:cs="Times New Roman"/>
          <w:szCs w:val="24"/>
        </w:rPr>
        <w:t xml:space="preserve"> (Các Sở)</w:t>
      </w:r>
    </w:p>
    <w:p w14:paraId="6137D17F" w14:textId="77777777" w:rsidR="008E4736" w:rsidRDefault="008E4736" w:rsidP="00DC5F4F">
      <w:pPr>
        <w:spacing w:after="0" w:line="288" w:lineRule="auto"/>
        <w:ind w:firstLine="567"/>
        <w:jc w:val="both"/>
        <w:rPr>
          <w:rFonts w:cs="Times New Roman"/>
          <w:szCs w:val="24"/>
        </w:rPr>
      </w:pPr>
    </w:p>
    <w:p w14:paraId="58AE74D2" w14:textId="15ED2DA2" w:rsidR="00E24C73" w:rsidRPr="00D96CEE" w:rsidRDefault="00E24C73" w:rsidP="00CB66CE">
      <w:pPr>
        <w:spacing w:after="0" w:line="288" w:lineRule="auto"/>
        <w:jc w:val="both"/>
        <w:rPr>
          <w:rFonts w:cs="Times New Roman"/>
          <w:b/>
          <w:bCs/>
          <w:szCs w:val="24"/>
        </w:rPr>
      </w:pPr>
      <w:commentRangeStart w:id="9"/>
      <w:r w:rsidRPr="00D96CEE">
        <w:rPr>
          <w:rFonts w:cs="Times New Roman"/>
          <w:b/>
          <w:bCs/>
          <w:szCs w:val="24"/>
        </w:rPr>
        <w:t>Quy trình đấu giá công khai</w:t>
      </w:r>
      <w:commentRangeEnd w:id="9"/>
      <w:r w:rsidR="00E53BD9">
        <w:rPr>
          <w:rStyle w:val="CommentReference"/>
        </w:rPr>
        <w:commentReference w:id="9"/>
      </w:r>
      <w:r w:rsidRPr="00D96CEE">
        <w:rPr>
          <w:rFonts w:cs="Times New Roman"/>
          <w:b/>
          <w:bCs/>
          <w:szCs w:val="24"/>
        </w:rPr>
        <w:t>:</w:t>
      </w:r>
    </w:p>
    <w:p w14:paraId="3563CE10" w14:textId="6BE971E6" w:rsidR="001C430A" w:rsidRDefault="001C430A" w:rsidP="00C2091A">
      <w:pPr>
        <w:spacing w:after="0" w:line="288" w:lineRule="auto"/>
        <w:jc w:val="both"/>
        <w:rPr>
          <w:rFonts w:cs="Times New Roman"/>
          <w:b/>
          <w:bCs/>
          <w:szCs w:val="24"/>
        </w:rPr>
      </w:pPr>
      <w:r>
        <w:rPr>
          <w:rFonts w:cs="Times New Roman"/>
          <w:b/>
          <w:bCs/>
          <w:noProof/>
          <w:szCs w:val="24"/>
        </w:rPr>
        <w:drawing>
          <wp:inline distT="0" distB="0" distL="0" distR="0" wp14:anchorId="51A75DD2" wp14:editId="726A125B">
            <wp:extent cx="5486400" cy="2454263"/>
            <wp:effectExtent l="0" t="0" r="0" b="2286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E577A4" w14:textId="77777777" w:rsidR="008E4736" w:rsidRDefault="008E4736" w:rsidP="00C2091A">
      <w:pPr>
        <w:spacing w:after="0" w:line="288" w:lineRule="auto"/>
        <w:jc w:val="both"/>
        <w:rPr>
          <w:rFonts w:cs="Times New Roman"/>
          <w:b/>
          <w:bCs/>
          <w:szCs w:val="24"/>
        </w:rPr>
      </w:pPr>
    </w:p>
    <w:p w14:paraId="75C3886D" w14:textId="356CD2F3" w:rsidR="002216B1" w:rsidRPr="00D96CEE" w:rsidRDefault="002216B1" w:rsidP="00C2091A">
      <w:pPr>
        <w:spacing w:after="0" w:line="288" w:lineRule="auto"/>
        <w:jc w:val="both"/>
        <w:rPr>
          <w:rFonts w:cs="Times New Roman"/>
          <w:b/>
          <w:bCs/>
          <w:szCs w:val="24"/>
        </w:rPr>
      </w:pPr>
      <w:r w:rsidRPr="00D96CEE">
        <w:rPr>
          <w:rFonts w:cs="Times New Roman"/>
          <w:b/>
          <w:bCs/>
          <w:szCs w:val="24"/>
        </w:rPr>
        <w:t>Quy trình chào bán cạnh tranh</w:t>
      </w:r>
      <w:r w:rsidR="00D96CEE" w:rsidRPr="00D96CEE">
        <w:rPr>
          <w:rFonts w:cs="Times New Roman"/>
          <w:b/>
          <w:bCs/>
          <w:szCs w:val="24"/>
        </w:rPr>
        <w:t>:</w:t>
      </w:r>
    </w:p>
    <w:p w14:paraId="07BDDFB2" w14:textId="7B90B671" w:rsidR="002216B1" w:rsidRDefault="002216B1" w:rsidP="00C2091A">
      <w:pPr>
        <w:spacing w:after="0" w:line="288" w:lineRule="auto"/>
        <w:jc w:val="both"/>
        <w:rPr>
          <w:rFonts w:cs="Times New Roman"/>
          <w:szCs w:val="24"/>
        </w:rPr>
      </w:pPr>
      <w:r>
        <w:rPr>
          <w:rFonts w:cs="Times New Roman"/>
          <w:noProof/>
          <w:szCs w:val="24"/>
        </w:rPr>
        <w:lastRenderedPageBreak/>
        <w:drawing>
          <wp:inline distT="0" distB="0" distL="0" distR="0" wp14:anchorId="5EA443C0" wp14:editId="04E0448C">
            <wp:extent cx="5486400" cy="1694457"/>
            <wp:effectExtent l="0" t="19050" r="0" b="2032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1DB313A" w14:textId="77777777" w:rsidR="008E4736" w:rsidRDefault="008E4736" w:rsidP="00C2091A">
      <w:pPr>
        <w:spacing w:after="0" w:line="288" w:lineRule="auto"/>
        <w:jc w:val="both"/>
        <w:rPr>
          <w:rFonts w:cs="Times New Roman"/>
          <w:b/>
          <w:bCs/>
          <w:szCs w:val="24"/>
        </w:rPr>
      </w:pPr>
    </w:p>
    <w:p w14:paraId="3DDE6A43" w14:textId="402B8D5E" w:rsidR="00B2005F" w:rsidRPr="002216B1" w:rsidRDefault="00B2005F" w:rsidP="00C2091A">
      <w:pPr>
        <w:spacing w:after="0" w:line="288" w:lineRule="auto"/>
        <w:jc w:val="both"/>
        <w:rPr>
          <w:rFonts w:cs="Times New Roman"/>
          <w:szCs w:val="24"/>
        </w:rPr>
      </w:pPr>
      <w:r w:rsidRPr="00D96CEE">
        <w:rPr>
          <w:rFonts w:cs="Times New Roman"/>
          <w:b/>
          <w:bCs/>
          <w:szCs w:val="24"/>
        </w:rPr>
        <w:t>Quy trình bán thỏa thuận</w:t>
      </w:r>
      <w:r w:rsidR="00D96CEE" w:rsidRPr="00D96CEE">
        <w:rPr>
          <w:rFonts w:cs="Times New Roman"/>
          <w:b/>
          <w:bCs/>
          <w:szCs w:val="24"/>
        </w:rPr>
        <w:t>:</w:t>
      </w:r>
      <w:r w:rsidR="00D96CEE">
        <w:rPr>
          <w:rFonts w:cs="Times New Roman"/>
          <w:szCs w:val="24"/>
        </w:rPr>
        <w:t xml:space="preserve"> Tổ chức tư vấn </w:t>
      </w:r>
      <w:r w:rsidR="00D96CEE" w:rsidRPr="008E4736">
        <w:rPr>
          <w:rFonts w:cs="Times New Roman"/>
          <w:b/>
          <w:bCs/>
          <w:szCs w:val="24"/>
        </w:rPr>
        <w:t>không tham gia</w:t>
      </w:r>
      <w:r w:rsidR="00D96CEE">
        <w:rPr>
          <w:rFonts w:cs="Times New Roman"/>
          <w:szCs w:val="24"/>
        </w:rPr>
        <w:t xml:space="preserve"> vào</w:t>
      </w:r>
    </w:p>
    <w:p w14:paraId="3533FA59" w14:textId="77777777" w:rsidR="00DC5F4F" w:rsidRDefault="00DC5F4F">
      <w:pPr>
        <w:rPr>
          <w:rFonts w:cs="Times New Roman"/>
          <w:b/>
          <w:bCs/>
          <w:szCs w:val="24"/>
        </w:rPr>
      </w:pPr>
      <w:r>
        <w:rPr>
          <w:rFonts w:cs="Times New Roman"/>
          <w:b/>
          <w:bCs/>
          <w:szCs w:val="24"/>
        </w:rPr>
        <w:br w:type="page"/>
      </w:r>
    </w:p>
    <w:p w14:paraId="68ADD82A" w14:textId="1132BC43" w:rsidR="00DC5F4F" w:rsidRPr="00DC5F4F" w:rsidRDefault="00DC5F4F" w:rsidP="00DC5F4F">
      <w:pPr>
        <w:pStyle w:val="Heading1"/>
      </w:pPr>
      <w:bookmarkStart w:id="10" w:name="_Toc203395600"/>
      <w:r>
        <w:lastRenderedPageBreak/>
        <w:t xml:space="preserve">Các bước thực hiện tư vấn </w:t>
      </w:r>
      <w:bookmarkEnd w:id="10"/>
      <w:r w:rsidR="00C42030">
        <w:t>cụ thể</w:t>
      </w:r>
    </w:p>
    <w:p w14:paraId="12ADA360" w14:textId="37A8FAE4" w:rsidR="00690299" w:rsidRDefault="00523EE4" w:rsidP="00523EE4">
      <w:pPr>
        <w:pStyle w:val="ListParagraph"/>
        <w:numPr>
          <w:ilvl w:val="0"/>
          <w:numId w:val="5"/>
        </w:numPr>
        <w:tabs>
          <w:tab w:val="left" w:pos="851"/>
        </w:tabs>
        <w:spacing w:after="0" w:line="288" w:lineRule="auto"/>
        <w:ind w:left="0" w:firstLine="567"/>
        <w:jc w:val="both"/>
        <w:rPr>
          <w:rFonts w:cs="Times New Roman"/>
          <w:b/>
          <w:bCs/>
          <w:szCs w:val="24"/>
        </w:rPr>
      </w:pPr>
      <w:r w:rsidRPr="00523EE4">
        <w:rPr>
          <w:rFonts w:cs="Times New Roman"/>
          <w:b/>
          <w:bCs/>
          <w:szCs w:val="24"/>
        </w:rPr>
        <w:t>Tư vấn lập phương án chuyển nhượng vốn Nhà nước tại Công ty</w:t>
      </w:r>
    </w:p>
    <w:p w14:paraId="5E55A9FA" w14:textId="08E55874" w:rsidR="00523EE4" w:rsidRPr="00DF718A" w:rsidRDefault="00DF718A" w:rsidP="008A4F22">
      <w:pPr>
        <w:pStyle w:val="ListParagraph"/>
        <w:numPr>
          <w:ilvl w:val="1"/>
          <w:numId w:val="5"/>
        </w:numPr>
        <w:tabs>
          <w:tab w:val="left" w:pos="851"/>
        </w:tabs>
        <w:spacing w:after="0" w:line="288" w:lineRule="auto"/>
        <w:ind w:left="0" w:firstLine="567"/>
        <w:jc w:val="both"/>
        <w:rPr>
          <w:rFonts w:cs="Times New Roman"/>
          <w:b/>
          <w:bCs/>
          <w:szCs w:val="24"/>
          <w:u w:val="single"/>
        </w:rPr>
      </w:pPr>
      <w:r>
        <w:rPr>
          <w:rFonts w:cs="Times New Roman"/>
          <w:b/>
          <w:bCs/>
          <w:szCs w:val="24"/>
          <w:u w:val="single"/>
        </w:rPr>
        <w:t>Thẩm</w:t>
      </w:r>
      <w:r w:rsidR="00243B3D" w:rsidRPr="00DF718A">
        <w:rPr>
          <w:rFonts w:cs="Times New Roman"/>
          <w:b/>
          <w:bCs/>
          <w:szCs w:val="24"/>
          <w:u w:val="single"/>
        </w:rPr>
        <w:t xml:space="preserve"> định</w:t>
      </w:r>
      <w:r w:rsidR="00523EE4" w:rsidRPr="00DF718A">
        <w:rPr>
          <w:rFonts w:cs="Times New Roman"/>
          <w:b/>
          <w:bCs/>
          <w:szCs w:val="24"/>
          <w:u w:val="single"/>
        </w:rPr>
        <w:t xml:space="preserve"> hồ sơ của tổ chức chuyển nhượng</w:t>
      </w:r>
      <w:r w:rsidR="00217E34" w:rsidRPr="00DF718A">
        <w:rPr>
          <w:rFonts w:cs="Times New Roman"/>
          <w:b/>
          <w:bCs/>
          <w:szCs w:val="24"/>
          <w:u w:val="single"/>
        </w:rPr>
        <w:t xml:space="preserve"> và xây dựng phương án</w:t>
      </w:r>
    </w:p>
    <w:p w14:paraId="6A016363" w14:textId="37514AB1" w:rsidR="00217E34" w:rsidRPr="00217E34" w:rsidRDefault="00520B0F" w:rsidP="008A4F22">
      <w:pPr>
        <w:pStyle w:val="ListParagraph"/>
        <w:tabs>
          <w:tab w:val="left" w:pos="851"/>
        </w:tabs>
        <w:spacing w:after="0" w:line="288" w:lineRule="auto"/>
        <w:ind w:left="0" w:firstLine="567"/>
        <w:jc w:val="both"/>
        <w:rPr>
          <w:rFonts w:cs="Times New Roman"/>
          <w:szCs w:val="24"/>
        </w:rPr>
      </w:pPr>
      <w:r>
        <w:rPr>
          <w:rFonts w:cs="Times New Roman"/>
          <w:szCs w:val="24"/>
        </w:rPr>
        <w:t xml:space="preserve">Đầu tiên, </w:t>
      </w:r>
      <w:r w:rsidRPr="00520B0F">
        <w:rPr>
          <w:rFonts w:cs="Times New Roman"/>
          <w:b/>
          <w:bCs/>
          <w:szCs w:val="24"/>
        </w:rPr>
        <w:t>Đơn vị tư vấn</w:t>
      </w:r>
      <w:r>
        <w:rPr>
          <w:rFonts w:cs="Times New Roman"/>
          <w:szCs w:val="24"/>
        </w:rPr>
        <w:t xml:space="preserve"> cần yêu cầu </w:t>
      </w:r>
      <w:r w:rsidR="00217E34" w:rsidRPr="00520B0F">
        <w:rPr>
          <w:rFonts w:cs="Times New Roman"/>
          <w:b/>
          <w:bCs/>
          <w:szCs w:val="24"/>
        </w:rPr>
        <w:t>Tổ chức thoái vốn</w:t>
      </w:r>
      <w:r w:rsidR="00217E34">
        <w:rPr>
          <w:rFonts w:cs="Times New Roman"/>
          <w:szCs w:val="24"/>
        </w:rPr>
        <w:t xml:space="preserve"> cung cấp các tài liệu sau</w:t>
      </w:r>
    </w:p>
    <w:p w14:paraId="6A35D371" w14:textId="49695C29" w:rsidR="00523EE4" w:rsidRPr="00217E34" w:rsidRDefault="00217E34" w:rsidP="008A4F22">
      <w:pPr>
        <w:pStyle w:val="ListParagraph"/>
        <w:tabs>
          <w:tab w:val="left" w:pos="851"/>
        </w:tabs>
        <w:spacing w:after="0" w:line="288" w:lineRule="auto"/>
        <w:ind w:left="0" w:firstLine="567"/>
        <w:jc w:val="both"/>
        <w:rPr>
          <w:rFonts w:cs="Times New Roman"/>
          <w:b/>
          <w:bCs/>
          <w:szCs w:val="24"/>
        </w:rPr>
      </w:pPr>
      <w:r>
        <w:rPr>
          <w:rFonts w:cs="Times New Roman"/>
          <w:b/>
          <w:bCs/>
          <w:szCs w:val="24"/>
        </w:rPr>
        <w:t>Tài liệu chứng minh pháp lý thoái vốn:</w:t>
      </w:r>
    </w:p>
    <w:p w14:paraId="6B41E394" w14:textId="0ADA6A0A" w:rsidR="008A4F22" w:rsidRDefault="008A4F22" w:rsidP="00DA604F">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Quyết định của thủ tướng chính phủ về danh mục doanh nghiệp có vốn nhà nước thực hiện chuyển nhượng trong giai đoạn tiếp theo.</w:t>
      </w:r>
    </w:p>
    <w:p w14:paraId="12890A2A" w14:textId="67167C5C" w:rsidR="008A4F22" w:rsidRDefault="00DA604F" w:rsidP="00DA604F">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Nếu công ty không có trong danh mục của thủ tướng chính phủ, phải có quyết định phê duyệt báo cáo chuyển nhượng của thủ tướng chính phủ.</w:t>
      </w:r>
    </w:p>
    <w:p w14:paraId="43CE56CB" w14:textId="38B3A634" w:rsidR="00B95F67" w:rsidRPr="00217E34" w:rsidRDefault="00E53BD9" w:rsidP="005C1A30">
      <w:pPr>
        <w:pStyle w:val="ListParagraph"/>
        <w:tabs>
          <w:tab w:val="left" w:pos="851"/>
        </w:tabs>
        <w:spacing w:after="0" w:line="288" w:lineRule="auto"/>
        <w:ind w:left="0" w:firstLine="567"/>
        <w:jc w:val="both"/>
        <w:rPr>
          <w:rFonts w:cs="Times New Roman"/>
          <w:b/>
          <w:bCs/>
          <w:szCs w:val="24"/>
        </w:rPr>
      </w:pPr>
      <w:r>
        <w:rPr>
          <w:rFonts w:cs="Times New Roman"/>
          <w:b/>
          <w:bCs/>
          <w:szCs w:val="24"/>
        </w:rPr>
        <w:t>Tài liệu p</w:t>
      </w:r>
      <w:r w:rsidR="00B95F67" w:rsidRPr="00217E34">
        <w:rPr>
          <w:rFonts w:cs="Times New Roman"/>
          <w:b/>
          <w:bCs/>
          <w:szCs w:val="24"/>
        </w:rPr>
        <w:t>háp lý</w:t>
      </w:r>
      <w:r w:rsidR="000D4878" w:rsidRPr="00217E34">
        <w:rPr>
          <w:rFonts w:cs="Times New Roman"/>
          <w:b/>
          <w:bCs/>
          <w:szCs w:val="24"/>
        </w:rPr>
        <w:t xml:space="preserve"> </w:t>
      </w:r>
      <w:r w:rsidR="00B95F67" w:rsidRPr="00217E34">
        <w:rPr>
          <w:rFonts w:cs="Times New Roman"/>
          <w:b/>
          <w:bCs/>
          <w:szCs w:val="24"/>
        </w:rPr>
        <w:t>công ty:</w:t>
      </w:r>
    </w:p>
    <w:p w14:paraId="3F3697D8" w14:textId="5314D3E7" w:rsidR="00B95F67" w:rsidRDefault="00B95F67"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Đăng ký kinh doanh thay đổi gần nhất</w:t>
      </w:r>
    </w:p>
    <w:p w14:paraId="61122BA5" w14:textId="62DDBE58" w:rsidR="00B95F67" w:rsidRDefault="00B95F67"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Điều lệ công ty</w:t>
      </w:r>
    </w:p>
    <w:p w14:paraId="6FDC1101" w14:textId="15F7A892" w:rsidR="00B95F67" w:rsidRDefault="00B95F67"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Cơ cấu cổ đông/ cổ đông sở hữu từ 5%</w:t>
      </w:r>
    </w:p>
    <w:p w14:paraId="590AAFC5" w14:textId="64FCAE9C" w:rsidR="00572E8D" w:rsidRDefault="00572E8D"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Cơ cấu sở hữu công ty con/ công ty liên kết</w:t>
      </w:r>
    </w:p>
    <w:p w14:paraId="67F450EA" w14:textId="581C95A2" w:rsidR="000D4878" w:rsidRDefault="000D4878"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Danh mục hợp đồng/ hóa đơn lớn (nếu có)</w:t>
      </w:r>
    </w:p>
    <w:p w14:paraId="5BA55AA4" w14:textId="1231A9B2" w:rsidR="000D4878" w:rsidRPr="00217E34" w:rsidRDefault="00E53BD9" w:rsidP="005C1A30">
      <w:pPr>
        <w:pStyle w:val="ListParagraph"/>
        <w:tabs>
          <w:tab w:val="left" w:pos="851"/>
        </w:tabs>
        <w:spacing w:after="0" w:line="288" w:lineRule="auto"/>
        <w:ind w:left="0" w:firstLine="567"/>
        <w:jc w:val="both"/>
        <w:rPr>
          <w:rFonts w:cs="Times New Roman"/>
          <w:b/>
          <w:bCs/>
          <w:szCs w:val="24"/>
        </w:rPr>
      </w:pPr>
      <w:r>
        <w:rPr>
          <w:rFonts w:cs="Times New Roman"/>
          <w:b/>
          <w:bCs/>
          <w:szCs w:val="24"/>
        </w:rPr>
        <w:t>Tài liệu t</w:t>
      </w:r>
      <w:r w:rsidR="000D4878" w:rsidRPr="00217E34">
        <w:rPr>
          <w:rFonts w:cs="Times New Roman"/>
          <w:b/>
          <w:bCs/>
          <w:szCs w:val="24"/>
        </w:rPr>
        <w:t>ài chính công ty:</w:t>
      </w:r>
    </w:p>
    <w:p w14:paraId="1AC6941C" w14:textId="77777777" w:rsidR="000D4878" w:rsidRDefault="000D4878"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Báo cáo tài chính kiểm toán 3-5 năm</w:t>
      </w:r>
    </w:p>
    <w:p w14:paraId="513FB545" w14:textId="1430761E" w:rsidR="00DA604F" w:rsidRDefault="000D4878"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Kế hoạch sản xuất kinh doanh năm tới</w:t>
      </w:r>
    </w:p>
    <w:p w14:paraId="22302030" w14:textId="5F2F61D4" w:rsidR="000D4878" w:rsidRPr="00217E34" w:rsidRDefault="000D4878" w:rsidP="005C1A30">
      <w:pPr>
        <w:pStyle w:val="ListParagraph"/>
        <w:tabs>
          <w:tab w:val="left" w:pos="851"/>
        </w:tabs>
        <w:spacing w:after="0" w:line="288" w:lineRule="auto"/>
        <w:ind w:left="0" w:firstLine="567"/>
        <w:jc w:val="both"/>
        <w:rPr>
          <w:rFonts w:cs="Times New Roman"/>
          <w:b/>
          <w:bCs/>
          <w:szCs w:val="24"/>
        </w:rPr>
      </w:pPr>
      <w:r w:rsidRPr="00217E34">
        <w:rPr>
          <w:rFonts w:cs="Times New Roman"/>
          <w:b/>
          <w:bCs/>
          <w:szCs w:val="24"/>
        </w:rPr>
        <w:t>Tài liệu liên quan tới đợt chuyển nhượng:</w:t>
      </w:r>
    </w:p>
    <w:p w14:paraId="37C8E752" w14:textId="2921E513" w:rsidR="000D4878" w:rsidRDefault="000D4878"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Danh mục sắp xếp lại doanh nghiệp nhà nước của thủ tướng chính phủ</w:t>
      </w:r>
    </w:p>
    <w:p w14:paraId="145DD343" w14:textId="7EFE3071" w:rsidR="00217E34" w:rsidRDefault="00217E34"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Lộ trình, kế hoạch thoái vốn được UBND tỉnh phê duyệt</w:t>
      </w:r>
    </w:p>
    <w:p w14:paraId="789562B2" w14:textId="451FA471" w:rsidR="00217E34" w:rsidRDefault="00217E34" w:rsidP="005C1A30">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Chứng thư thẩm định giá để xác định giá bán khởi điểm</w:t>
      </w:r>
    </w:p>
    <w:p w14:paraId="69F45E9C" w14:textId="027EA6C9" w:rsidR="00FD2308" w:rsidRDefault="00FD2308" w:rsidP="005C1A30">
      <w:pPr>
        <w:pStyle w:val="ListParagraph"/>
        <w:numPr>
          <w:ilvl w:val="0"/>
          <w:numId w:val="1"/>
        </w:numPr>
        <w:tabs>
          <w:tab w:val="left" w:pos="851"/>
        </w:tabs>
        <w:spacing w:after="0" w:line="288" w:lineRule="auto"/>
        <w:ind w:left="0" w:firstLine="567"/>
        <w:jc w:val="both"/>
        <w:rPr>
          <w:rFonts w:cs="Times New Roman"/>
          <w:szCs w:val="24"/>
        </w:rPr>
      </w:pPr>
      <w:r w:rsidRPr="00FD2308">
        <w:rPr>
          <w:rFonts w:cs="Times New Roman"/>
          <w:szCs w:val="24"/>
        </w:rPr>
        <w:t>Tài liệu chứng minh chủ sở hữu vốn chuyển nhượng là chủ sở hữu hợp pháp của số cổ phần đăng ký bán</w:t>
      </w:r>
      <w:r>
        <w:rPr>
          <w:rFonts w:cs="Times New Roman"/>
          <w:szCs w:val="24"/>
        </w:rPr>
        <w:t xml:space="preserve"> (Công văn xác nhận cổ phần tự do chuyển nhượng)</w:t>
      </w:r>
    </w:p>
    <w:p w14:paraId="15E329F2" w14:textId="77777777" w:rsidR="00CC60FA" w:rsidRDefault="00CC60FA" w:rsidP="00CC60FA">
      <w:pPr>
        <w:pStyle w:val="ListParagraph"/>
        <w:tabs>
          <w:tab w:val="left" w:pos="851"/>
        </w:tabs>
        <w:spacing w:after="0" w:line="288" w:lineRule="auto"/>
        <w:ind w:left="567"/>
        <w:jc w:val="both"/>
        <w:rPr>
          <w:rFonts w:cs="Times New Roman"/>
          <w:szCs w:val="24"/>
        </w:rPr>
      </w:pPr>
    </w:p>
    <w:p w14:paraId="419942B1" w14:textId="637769E4" w:rsidR="00523EE4" w:rsidRDefault="00DF718A" w:rsidP="008A4F22">
      <w:pPr>
        <w:pStyle w:val="ListParagraph"/>
        <w:numPr>
          <w:ilvl w:val="1"/>
          <w:numId w:val="5"/>
        </w:numPr>
        <w:tabs>
          <w:tab w:val="left" w:pos="851"/>
        </w:tabs>
        <w:spacing w:after="0" w:line="288" w:lineRule="auto"/>
        <w:ind w:left="0" w:firstLine="567"/>
        <w:jc w:val="both"/>
        <w:rPr>
          <w:rFonts w:cs="Times New Roman"/>
          <w:b/>
          <w:bCs/>
          <w:szCs w:val="24"/>
          <w:u w:val="single"/>
        </w:rPr>
      </w:pPr>
      <w:r w:rsidRPr="00DF718A">
        <w:rPr>
          <w:rFonts w:cs="Times New Roman"/>
          <w:b/>
          <w:bCs/>
          <w:szCs w:val="24"/>
          <w:u w:val="single"/>
        </w:rPr>
        <w:t>Xây dựng phương án</w:t>
      </w:r>
    </w:p>
    <w:p w14:paraId="137A38D9" w14:textId="77777777" w:rsidR="002D17A3" w:rsidRDefault="002D17A3" w:rsidP="002D17A3">
      <w:pPr>
        <w:pStyle w:val="ListParagraph"/>
        <w:tabs>
          <w:tab w:val="left" w:pos="851"/>
        </w:tabs>
        <w:spacing w:after="0" w:line="288" w:lineRule="auto"/>
        <w:ind w:left="0" w:firstLine="567"/>
        <w:jc w:val="both"/>
        <w:rPr>
          <w:rFonts w:cs="Times New Roman"/>
          <w:szCs w:val="24"/>
        </w:rPr>
      </w:pPr>
      <w:r>
        <w:rPr>
          <w:rFonts w:cs="Times New Roman"/>
          <w:b/>
          <w:bCs/>
          <w:szCs w:val="24"/>
        </w:rPr>
        <w:t>Đơn vị tư vấn</w:t>
      </w:r>
      <w:r>
        <w:rPr>
          <w:rFonts w:cs="Times New Roman"/>
          <w:szCs w:val="24"/>
        </w:rPr>
        <w:t xml:space="preserve"> xây dựng nội dung phương án thoái vốn theo Điểm g Khoản 15 Điều 1 Nghị định 32/2018/NĐ-CP như sau:</w:t>
      </w:r>
    </w:p>
    <w:p w14:paraId="52E3A4D6" w14:textId="77777777" w:rsidR="002D17A3" w:rsidRPr="00217E34"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Cơ sở pháp lý</w:t>
      </w:r>
      <w:r w:rsidRPr="00217E34">
        <w:rPr>
          <w:rFonts w:cs="Times New Roman"/>
          <w:szCs w:val="24"/>
        </w:rPr>
        <w:t>, mục đích chuyển nhượng vốn</w:t>
      </w:r>
      <w:r>
        <w:rPr>
          <w:rFonts w:cs="Times New Roman"/>
          <w:szCs w:val="24"/>
        </w:rPr>
        <w:t>.</w:t>
      </w:r>
    </w:p>
    <w:p w14:paraId="023794F1" w14:textId="0C6F77AB" w:rsidR="002D17A3"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Đánh giá tình hình đầu tư vốn</w:t>
      </w:r>
      <w:r w:rsidRPr="00217E34">
        <w:rPr>
          <w:rFonts w:cs="Times New Roman"/>
          <w:szCs w:val="24"/>
        </w:rPr>
        <w:t>, lợi ích thu được và ảnh hưởng của việc chuyển nhượng vốn của nhà nước đầu tư vào doanh nghiệp.</w:t>
      </w:r>
    </w:p>
    <w:p w14:paraId="2B4E877B" w14:textId="6E5DEE91" w:rsidR="004C1D93" w:rsidRPr="00217E34" w:rsidRDefault="004C1D93" w:rsidP="002D17A3">
      <w:pPr>
        <w:pStyle w:val="ListParagraph"/>
        <w:numPr>
          <w:ilvl w:val="0"/>
          <w:numId w:val="9"/>
        </w:numPr>
        <w:tabs>
          <w:tab w:val="left" w:pos="851"/>
        </w:tabs>
        <w:spacing w:after="0" w:line="288" w:lineRule="auto"/>
        <w:ind w:left="0" w:firstLine="567"/>
        <w:jc w:val="both"/>
        <w:rPr>
          <w:rFonts w:cs="Times New Roman"/>
          <w:szCs w:val="24"/>
        </w:rPr>
      </w:pPr>
      <w:r w:rsidRPr="004C1D93">
        <w:rPr>
          <w:rFonts w:cs="Times New Roman"/>
          <w:b/>
          <w:bCs/>
          <w:szCs w:val="24"/>
        </w:rPr>
        <w:t>Nhu cầu của thị trường đầu tư vốn</w:t>
      </w:r>
      <w:r w:rsidRPr="004C1D93">
        <w:rPr>
          <w:rFonts w:cs="Times New Roman"/>
          <w:szCs w:val="24"/>
        </w:rPr>
        <w:t xml:space="preserve"> vào doanh nghiệp có vốn chuyển nhượng</w:t>
      </w:r>
      <w:r>
        <w:rPr>
          <w:rFonts w:cs="Times New Roman"/>
          <w:szCs w:val="24"/>
        </w:rPr>
        <w:t>.</w:t>
      </w:r>
    </w:p>
    <w:p w14:paraId="295983F2" w14:textId="77777777" w:rsidR="002D17A3"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Tình hình tài chính</w:t>
      </w:r>
      <w:r w:rsidRPr="00217E34">
        <w:rPr>
          <w:rFonts w:cs="Times New Roman"/>
          <w:szCs w:val="24"/>
        </w:rPr>
        <w:t xml:space="preserve">, kết quả kinh doanh của doanh nghiệp có vốn góp của nhà nước, nhu cầu của thị trường đầu tư vốn vào doanh nghiệp có vốn nhà nước chuyển nhượng. </w:t>
      </w:r>
    </w:p>
    <w:p w14:paraId="6A279CB4" w14:textId="77777777" w:rsidR="002D17A3"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Giá trị dự kiến thu được khi chuyển nhượng vốn:</w:t>
      </w:r>
      <w:r>
        <w:rPr>
          <w:rFonts w:cs="Times New Roman"/>
          <w:szCs w:val="24"/>
        </w:rPr>
        <w:t xml:space="preserve"> Tham khảo kế hoạch, lộ trình được UBND phê duyệt.</w:t>
      </w:r>
    </w:p>
    <w:p w14:paraId="0CB3824E" w14:textId="77777777" w:rsidR="002D17A3" w:rsidRPr="00243B3D"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 xml:space="preserve">Dự kiến thời gian thực hiện và hoàn thành việc chuyển nhượng vốn: </w:t>
      </w:r>
      <w:r>
        <w:rPr>
          <w:rFonts w:cs="Times New Roman"/>
          <w:szCs w:val="24"/>
        </w:rPr>
        <w:t>Tham khảo kế hoạch, lộ trình được UBND tỉnh phê duyệt.</w:t>
      </w:r>
    </w:p>
    <w:p w14:paraId="5D9AA6CD" w14:textId="77777777" w:rsidR="002D17A3" w:rsidRPr="005C1A30" w:rsidRDefault="002D17A3" w:rsidP="002D17A3">
      <w:pPr>
        <w:pStyle w:val="ListParagraph"/>
        <w:numPr>
          <w:ilvl w:val="0"/>
          <w:numId w:val="9"/>
        </w:numPr>
        <w:tabs>
          <w:tab w:val="left" w:pos="851"/>
        </w:tabs>
        <w:spacing w:after="0" w:line="288" w:lineRule="auto"/>
        <w:ind w:left="0" w:firstLine="567"/>
        <w:jc w:val="both"/>
        <w:rPr>
          <w:rFonts w:cs="Times New Roman"/>
          <w:szCs w:val="24"/>
        </w:rPr>
      </w:pPr>
      <w:r w:rsidRPr="002216B1">
        <w:rPr>
          <w:rFonts w:cs="Times New Roman"/>
          <w:b/>
          <w:bCs/>
          <w:szCs w:val="24"/>
        </w:rPr>
        <w:t>Phương thức chuyển nhượng vốn:</w:t>
      </w:r>
      <w:r w:rsidRPr="005C1A30">
        <w:rPr>
          <w:rFonts w:cs="Times New Roman"/>
          <w:szCs w:val="24"/>
        </w:rPr>
        <w:t xml:space="preserve"> Được quy định tại Khoản 16 Điều 1 Nghị định 32:</w:t>
      </w:r>
    </w:p>
    <w:p w14:paraId="10FDF6B8" w14:textId="77777777" w:rsidR="002D17A3" w:rsidRDefault="002D17A3" w:rsidP="002D17A3">
      <w:pPr>
        <w:pStyle w:val="ListParagraph"/>
        <w:tabs>
          <w:tab w:val="left" w:pos="851"/>
        </w:tabs>
        <w:spacing w:after="0" w:line="288" w:lineRule="auto"/>
        <w:ind w:left="0" w:firstLine="567"/>
        <w:jc w:val="both"/>
        <w:rPr>
          <w:rFonts w:cs="Times New Roman"/>
          <w:szCs w:val="24"/>
        </w:rPr>
      </w:pPr>
      <w:r w:rsidRPr="005C1A30">
        <w:rPr>
          <w:rFonts w:cs="Times New Roman"/>
          <w:szCs w:val="24"/>
        </w:rPr>
        <w:lastRenderedPageBreak/>
        <w:t xml:space="preserve">Việc chuyển nhượng vốn tại công ty cổ phần chưa niêm yết theo phương thức </w:t>
      </w:r>
      <w:r w:rsidRPr="005C1A30">
        <w:rPr>
          <w:rFonts w:cs="Times New Roman"/>
          <w:b/>
          <w:bCs/>
          <w:szCs w:val="24"/>
        </w:rPr>
        <w:t>đấu giá công khai</w:t>
      </w:r>
      <w:r w:rsidRPr="005C1A30">
        <w:rPr>
          <w:rFonts w:cs="Times New Roman"/>
          <w:szCs w:val="24"/>
        </w:rPr>
        <w:t xml:space="preserve">; trường hợp đấu giá công khai không thành công thì thực hiện </w:t>
      </w:r>
      <w:r w:rsidRPr="005C1A30">
        <w:rPr>
          <w:rFonts w:cs="Times New Roman"/>
          <w:b/>
          <w:bCs/>
          <w:szCs w:val="24"/>
        </w:rPr>
        <w:t>chào bán cạnh tranh</w:t>
      </w:r>
      <w:r w:rsidRPr="005C1A30">
        <w:rPr>
          <w:rFonts w:cs="Times New Roman"/>
          <w:szCs w:val="24"/>
        </w:rPr>
        <w:t xml:space="preserve">; trường hợp chào bán cạnh tranh không thành công thì thực hiện theo </w:t>
      </w:r>
      <w:r w:rsidRPr="005C1A30">
        <w:rPr>
          <w:rFonts w:cs="Times New Roman"/>
          <w:b/>
          <w:bCs/>
          <w:szCs w:val="24"/>
        </w:rPr>
        <w:t>phương thức thỏa thuận</w:t>
      </w:r>
      <w:r w:rsidRPr="005C1A30">
        <w:rPr>
          <w:rFonts w:cs="Times New Roman"/>
          <w:szCs w:val="24"/>
        </w:rPr>
        <w:t>. Nếu vẫn không bán hết UBND tỉnh chọn thời điểm khác, đấu giá lại từ đầu.</w:t>
      </w:r>
    </w:p>
    <w:p w14:paraId="79EEA810" w14:textId="77777777" w:rsidR="002D17A3" w:rsidRPr="000C1A49" w:rsidRDefault="002D17A3" w:rsidP="002D17A3">
      <w:pPr>
        <w:pStyle w:val="ListParagraph"/>
        <w:tabs>
          <w:tab w:val="left" w:pos="851"/>
        </w:tabs>
        <w:spacing w:after="0" w:line="288" w:lineRule="auto"/>
        <w:ind w:left="0" w:firstLine="567"/>
        <w:jc w:val="both"/>
        <w:rPr>
          <w:rFonts w:cs="Times New Roman"/>
          <w:b/>
          <w:bCs/>
          <w:szCs w:val="24"/>
        </w:rPr>
      </w:pPr>
      <w:r>
        <w:rPr>
          <w:rFonts w:cs="Times New Roman"/>
          <w:b/>
          <w:bCs/>
          <w:szCs w:val="24"/>
        </w:rPr>
        <w:t>Các phương thức đấu giá công khai</w:t>
      </w:r>
    </w:p>
    <w:p w14:paraId="53B268FE" w14:textId="77777777" w:rsidR="002D17A3" w:rsidRDefault="002D17A3" w:rsidP="002D17A3">
      <w:pPr>
        <w:pStyle w:val="ListParagraph"/>
        <w:tabs>
          <w:tab w:val="left" w:pos="851"/>
        </w:tabs>
        <w:spacing w:after="0" w:line="288" w:lineRule="auto"/>
        <w:ind w:left="0" w:firstLine="567"/>
        <w:jc w:val="both"/>
        <w:rPr>
          <w:rFonts w:cs="Times New Roman"/>
          <w:szCs w:val="24"/>
        </w:rPr>
      </w:pPr>
      <w:r>
        <w:rPr>
          <w:rFonts w:cs="Times New Roman"/>
          <w:szCs w:val="24"/>
        </w:rPr>
        <w:t>Khoản 1 điều 1 Nghị định 32 quy định đấu giá thông thường và đấu giá theo lô:</w:t>
      </w:r>
    </w:p>
    <w:p w14:paraId="7E72C9C9" w14:textId="77777777" w:rsidR="002D17A3" w:rsidRDefault="002D17A3" w:rsidP="002D17A3">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Đấu giá thông thường: Đấu giá không hạn chế số lượng cổ phần, phần vốn góp đặt mua. Ưu điểm</w:t>
      </w:r>
    </w:p>
    <w:p w14:paraId="14B42B58" w14:textId="77777777" w:rsidR="002D17A3" w:rsidRDefault="002D17A3" w:rsidP="002D17A3">
      <w:pPr>
        <w:pStyle w:val="ListParagraph"/>
        <w:numPr>
          <w:ilvl w:val="0"/>
          <w:numId w:val="1"/>
        </w:numPr>
        <w:tabs>
          <w:tab w:val="left" w:pos="851"/>
        </w:tabs>
        <w:spacing w:after="0" w:line="288" w:lineRule="auto"/>
        <w:ind w:left="0" w:firstLine="567"/>
        <w:jc w:val="both"/>
        <w:rPr>
          <w:rFonts w:cs="Times New Roman"/>
          <w:szCs w:val="24"/>
        </w:rPr>
      </w:pPr>
      <w:r>
        <w:rPr>
          <w:rFonts w:cs="Times New Roman"/>
          <w:szCs w:val="24"/>
        </w:rPr>
        <w:t xml:space="preserve">Đấu giá theo lô: </w:t>
      </w:r>
      <w:r w:rsidRPr="00302405">
        <w:rPr>
          <w:rFonts w:cs="Times New Roman"/>
          <w:szCs w:val="24"/>
        </w:rPr>
        <w:t>Đấu giá theo lô là cuộc đấu giá trong đó số lượng cổ phần bán đấu giá được xác định theo một hoặc nhiều lô, nhà đầu tư tham gia đấu giá phải đặt mua tối thiểu từ một lô trở lên</w:t>
      </w:r>
      <w:r>
        <w:rPr>
          <w:rFonts w:cs="Times New Roman"/>
          <w:szCs w:val="24"/>
        </w:rPr>
        <w:t>, quy định tại</w:t>
      </w:r>
      <w:r w:rsidRPr="005764E6">
        <w:rPr>
          <w:rFonts w:cs="Times New Roman"/>
          <w:szCs w:val="24"/>
        </w:rPr>
        <w:t xml:space="preserve"> điểm d khoản 3 Điều 29a Nghị định</w:t>
      </w:r>
      <w:r>
        <w:rPr>
          <w:rFonts w:cs="Times New Roman"/>
          <w:szCs w:val="24"/>
        </w:rPr>
        <w:t xml:space="preserve"> 91 sửa đổi bởi khoản 16 Điều 1 Nghị định 32. Khi chuyển nhượng </w:t>
      </w:r>
      <w:r w:rsidRPr="00BA3988">
        <w:rPr>
          <w:rFonts w:cs="Times New Roman"/>
          <w:szCs w:val="24"/>
        </w:rPr>
        <w:t>cổ phần/phần vốn đang bị hạn chế chuyển nhượng theo quy định của Luật doanh nghiệp</w:t>
      </w:r>
      <w:r>
        <w:rPr>
          <w:rFonts w:cs="Times New Roman"/>
          <w:szCs w:val="24"/>
        </w:rPr>
        <w:t xml:space="preserve"> bắt buộc đấu giá theo lô:</w:t>
      </w:r>
    </w:p>
    <w:p w14:paraId="5EEF843E" w14:textId="77777777" w:rsidR="002D17A3" w:rsidRDefault="002D17A3" w:rsidP="002D17A3">
      <w:pPr>
        <w:pStyle w:val="ListParagraph"/>
        <w:numPr>
          <w:ilvl w:val="1"/>
          <w:numId w:val="1"/>
        </w:numPr>
        <w:tabs>
          <w:tab w:val="left" w:pos="851"/>
        </w:tabs>
        <w:spacing w:after="0" w:line="288" w:lineRule="auto"/>
        <w:jc w:val="both"/>
        <w:rPr>
          <w:rFonts w:cs="Times New Roman"/>
          <w:szCs w:val="24"/>
        </w:rPr>
      </w:pPr>
      <w:r>
        <w:rPr>
          <w:rFonts w:cs="Times New Roman"/>
          <w:szCs w:val="24"/>
        </w:rPr>
        <w:t>V</w:t>
      </w:r>
      <w:r w:rsidRPr="00BA3988">
        <w:rPr>
          <w:rFonts w:cs="Times New Roman"/>
          <w:szCs w:val="24"/>
        </w:rPr>
        <w:t>ốn gắn với trách nhiệm bảo lãnh vay vốn</w:t>
      </w:r>
    </w:p>
    <w:p w14:paraId="25B11DFC" w14:textId="77777777" w:rsidR="002D17A3" w:rsidRDefault="002D17A3" w:rsidP="002D17A3">
      <w:pPr>
        <w:pStyle w:val="ListParagraph"/>
        <w:numPr>
          <w:ilvl w:val="1"/>
          <w:numId w:val="1"/>
        </w:numPr>
        <w:tabs>
          <w:tab w:val="left" w:pos="851"/>
        </w:tabs>
        <w:spacing w:after="0" w:line="288" w:lineRule="auto"/>
        <w:jc w:val="both"/>
        <w:rPr>
          <w:rFonts w:cs="Times New Roman"/>
          <w:szCs w:val="24"/>
        </w:rPr>
      </w:pPr>
      <w:commentRangeStart w:id="11"/>
      <w:r w:rsidRPr="00095A87">
        <w:rPr>
          <w:rFonts w:cs="Times New Roman"/>
          <w:szCs w:val="24"/>
          <w:highlight w:val="yellow"/>
        </w:rPr>
        <w:t>Chuyển nhượng hết toàn bộ phần vốn đầu tư đang nắm giữ tại doanh nghiệp trong một lần đấu giá</w:t>
      </w:r>
      <w:commentRangeEnd w:id="11"/>
      <w:r>
        <w:rPr>
          <w:rStyle w:val="CommentReference"/>
        </w:rPr>
        <w:commentReference w:id="11"/>
      </w:r>
      <w:r>
        <w:rPr>
          <w:rFonts w:cs="Times New Roman"/>
          <w:szCs w:val="24"/>
        </w:rPr>
        <w:t xml:space="preserve"> (mà nếu đấu giá thông thường khó thành công).</w:t>
      </w:r>
    </w:p>
    <w:p w14:paraId="16D80FC3" w14:textId="77777777" w:rsidR="002D17A3" w:rsidRPr="00BA3988" w:rsidRDefault="002D17A3" w:rsidP="002D17A3">
      <w:pPr>
        <w:pStyle w:val="ListParagraph"/>
        <w:numPr>
          <w:ilvl w:val="1"/>
          <w:numId w:val="1"/>
        </w:numPr>
        <w:tabs>
          <w:tab w:val="left" w:pos="851"/>
        </w:tabs>
        <w:spacing w:after="0" w:line="288" w:lineRule="auto"/>
        <w:jc w:val="both"/>
        <w:rPr>
          <w:rFonts w:cs="Times New Roman"/>
          <w:szCs w:val="24"/>
        </w:rPr>
      </w:pPr>
      <w:r w:rsidRPr="00BA3988">
        <w:rPr>
          <w:rFonts w:cs="Times New Roman"/>
          <w:szCs w:val="24"/>
        </w:rPr>
        <w:t>Chuyển nhượng vốn kèm theo nợ phải thu đối với doanh nghiệp nhà nước có chức năng mua, bán nợ.</w:t>
      </w:r>
    </w:p>
    <w:p w14:paraId="79E15CB1" w14:textId="77777777" w:rsidR="002D17A3" w:rsidRDefault="002D17A3" w:rsidP="002D17A3">
      <w:pPr>
        <w:tabs>
          <w:tab w:val="left" w:pos="851"/>
        </w:tabs>
        <w:spacing w:after="0" w:line="288" w:lineRule="auto"/>
        <w:ind w:firstLine="567"/>
        <w:jc w:val="both"/>
        <w:rPr>
          <w:rFonts w:cs="Times New Roman"/>
          <w:szCs w:val="24"/>
        </w:rPr>
      </w:pPr>
      <w:r w:rsidRPr="009B7A09">
        <w:rPr>
          <w:rFonts w:cs="Times New Roman"/>
          <w:b/>
          <w:bCs/>
          <w:szCs w:val="24"/>
        </w:rPr>
        <w:t>Quy chế mẫu</w:t>
      </w:r>
      <w:r w:rsidRPr="00302405">
        <w:rPr>
          <w:rFonts w:cs="Times New Roman"/>
          <w:szCs w:val="24"/>
        </w:rPr>
        <w:t xml:space="preserve"> bán đấu giá công khai (thông thường/theo lô) và chào bán cạnh tranh (thông thường/theo lô) để chuyển nhượng vốn thực hiện theo hướng dẫn của Bộ Tài chính.</w:t>
      </w:r>
    </w:p>
    <w:p w14:paraId="55ADDC9F" w14:textId="77777777" w:rsidR="002D17A3" w:rsidRDefault="002D17A3" w:rsidP="002D17A3">
      <w:pPr>
        <w:tabs>
          <w:tab w:val="left" w:pos="851"/>
        </w:tabs>
        <w:spacing w:after="0" w:line="288" w:lineRule="auto"/>
        <w:ind w:firstLine="567"/>
        <w:jc w:val="both"/>
        <w:rPr>
          <w:rFonts w:cs="Times New Roman"/>
          <w:i/>
          <w:iCs/>
          <w:szCs w:val="24"/>
          <w:u w:val="single"/>
        </w:rPr>
      </w:pPr>
      <w:r>
        <w:rPr>
          <w:rFonts w:cs="Times New Roman"/>
          <w:i/>
          <w:iCs/>
          <w:szCs w:val="24"/>
          <w:u w:val="single"/>
        </w:rPr>
        <w:t>Khi nào đấu giá công khai không thành công?</w:t>
      </w:r>
    </w:p>
    <w:p w14:paraId="09F5B660" w14:textId="77777777" w:rsidR="002D17A3" w:rsidRDefault="002D17A3" w:rsidP="002D17A3">
      <w:pPr>
        <w:tabs>
          <w:tab w:val="left" w:pos="851"/>
        </w:tabs>
        <w:spacing w:after="0" w:line="288" w:lineRule="auto"/>
        <w:ind w:firstLine="567"/>
        <w:jc w:val="both"/>
        <w:rPr>
          <w:rFonts w:cs="Times New Roman"/>
          <w:szCs w:val="24"/>
        </w:rPr>
      </w:pPr>
      <w:r>
        <w:rPr>
          <w:rFonts w:cs="Times New Roman"/>
          <w:szCs w:val="24"/>
        </w:rPr>
        <w:t>Đ</w:t>
      </w:r>
      <w:r w:rsidRPr="005764E6">
        <w:rPr>
          <w:rFonts w:cs="Times New Roman"/>
          <w:szCs w:val="24"/>
        </w:rPr>
        <w:t xml:space="preserve">iểm đ </w:t>
      </w:r>
      <w:r>
        <w:rPr>
          <w:rFonts w:cs="Times New Roman"/>
          <w:szCs w:val="24"/>
        </w:rPr>
        <w:t>K</w:t>
      </w:r>
      <w:r w:rsidRPr="005764E6">
        <w:rPr>
          <w:rFonts w:cs="Times New Roman"/>
          <w:szCs w:val="24"/>
        </w:rPr>
        <w:t xml:space="preserve">hoản 3 Điều 29a Nghị định </w:t>
      </w:r>
      <w:r>
        <w:rPr>
          <w:rFonts w:cs="Times New Roman"/>
          <w:szCs w:val="24"/>
        </w:rPr>
        <w:t>91 sửa đổi bởi Khoản 16 Điều 1 Nghị định 32 quy định trường hợp đấu giá công khai không thành công:</w:t>
      </w:r>
    </w:p>
    <w:p w14:paraId="326248F5" w14:textId="77777777" w:rsidR="002D17A3" w:rsidRDefault="002D17A3" w:rsidP="002D17A3">
      <w:pPr>
        <w:pStyle w:val="ListParagraph"/>
        <w:numPr>
          <w:ilvl w:val="0"/>
          <w:numId w:val="10"/>
        </w:numPr>
        <w:tabs>
          <w:tab w:val="left" w:pos="851"/>
        </w:tabs>
        <w:spacing w:after="0" w:line="288" w:lineRule="auto"/>
        <w:jc w:val="both"/>
        <w:rPr>
          <w:rFonts w:cs="Times New Roman"/>
          <w:szCs w:val="24"/>
        </w:rPr>
      </w:pPr>
      <w:r>
        <w:rPr>
          <w:rFonts w:cs="Times New Roman"/>
          <w:szCs w:val="24"/>
        </w:rPr>
        <w:t>H</w:t>
      </w:r>
      <w:r w:rsidRPr="0084724F">
        <w:rPr>
          <w:rFonts w:cs="Times New Roman"/>
          <w:szCs w:val="24"/>
        </w:rPr>
        <w:t>ết thời hạn đăng ký mà không có nhà đầu tư nào đăng ký tham gia đấu giá hoặc chỉ có 01 nhà đầu tư đăng ký tham gia đấu giá</w:t>
      </w:r>
    </w:p>
    <w:p w14:paraId="7F95AECD" w14:textId="77777777" w:rsidR="002D17A3" w:rsidRDefault="002D17A3" w:rsidP="002D17A3">
      <w:pPr>
        <w:pStyle w:val="ListParagraph"/>
        <w:numPr>
          <w:ilvl w:val="0"/>
          <w:numId w:val="10"/>
        </w:numPr>
        <w:tabs>
          <w:tab w:val="left" w:pos="851"/>
        </w:tabs>
        <w:spacing w:after="0" w:line="288" w:lineRule="auto"/>
        <w:jc w:val="both"/>
        <w:rPr>
          <w:rFonts w:cs="Times New Roman"/>
          <w:szCs w:val="24"/>
        </w:rPr>
      </w:pPr>
      <w:r>
        <w:rPr>
          <w:rFonts w:cs="Times New Roman"/>
          <w:szCs w:val="24"/>
        </w:rPr>
        <w:t>S</w:t>
      </w:r>
      <w:r w:rsidRPr="0084724F">
        <w:rPr>
          <w:rFonts w:cs="Times New Roman"/>
          <w:szCs w:val="24"/>
        </w:rPr>
        <w:t>au khi nộp tiền đặt cọc đến hết thời hạn nộp phiếu tham dự đấu giá không có nhà đầu tư nào nộp phiếu tham dự</w:t>
      </w:r>
    </w:p>
    <w:p w14:paraId="2C5FD979" w14:textId="77777777" w:rsidR="002D17A3" w:rsidRDefault="002D17A3" w:rsidP="002D17A3">
      <w:pPr>
        <w:pStyle w:val="ListParagraph"/>
        <w:numPr>
          <w:ilvl w:val="0"/>
          <w:numId w:val="10"/>
        </w:numPr>
        <w:tabs>
          <w:tab w:val="left" w:pos="851"/>
        </w:tabs>
        <w:spacing w:after="0" w:line="288" w:lineRule="auto"/>
        <w:jc w:val="both"/>
        <w:rPr>
          <w:rFonts w:cs="Times New Roman"/>
          <w:szCs w:val="24"/>
        </w:rPr>
      </w:pPr>
      <w:r>
        <w:rPr>
          <w:rFonts w:cs="Times New Roman"/>
          <w:szCs w:val="24"/>
        </w:rPr>
        <w:t>K</w:t>
      </w:r>
      <w:r w:rsidRPr="0084724F">
        <w:rPr>
          <w:rFonts w:cs="Times New Roman"/>
          <w:szCs w:val="24"/>
        </w:rPr>
        <w:t>hông có nhà đầu tư nào trả giá tại cuộc đấu giá hoặc giá nhà đầu tư trả cao nhất mà vẫn thấp hơn giá khởi điểm</w:t>
      </w:r>
    </w:p>
    <w:p w14:paraId="7426B91E" w14:textId="77777777" w:rsidR="002D17A3" w:rsidRDefault="002D17A3" w:rsidP="002D17A3">
      <w:pPr>
        <w:pStyle w:val="ListParagraph"/>
        <w:numPr>
          <w:ilvl w:val="0"/>
          <w:numId w:val="10"/>
        </w:numPr>
        <w:tabs>
          <w:tab w:val="left" w:pos="851"/>
        </w:tabs>
        <w:spacing w:after="0" w:line="288" w:lineRule="auto"/>
        <w:jc w:val="both"/>
        <w:rPr>
          <w:rFonts w:cs="Times New Roman"/>
          <w:szCs w:val="24"/>
        </w:rPr>
      </w:pPr>
      <w:r>
        <w:rPr>
          <w:rFonts w:cs="Times New Roman"/>
          <w:szCs w:val="24"/>
        </w:rPr>
        <w:t>C</w:t>
      </w:r>
      <w:r w:rsidRPr="0084724F">
        <w:rPr>
          <w:rFonts w:cs="Times New Roman"/>
          <w:szCs w:val="24"/>
        </w:rPr>
        <w:t>hỉ có một hoặc tất cả các nhà đầu tư trúng đấu giá nhưng từ chối không mua</w:t>
      </w:r>
    </w:p>
    <w:p w14:paraId="0C989CA7" w14:textId="77777777" w:rsidR="002D17A3" w:rsidRDefault="002D17A3" w:rsidP="002D17A3">
      <w:pPr>
        <w:pStyle w:val="ListParagraph"/>
        <w:numPr>
          <w:ilvl w:val="0"/>
          <w:numId w:val="10"/>
        </w:numPr>
        <w:tabs>
          <w:tab w:val="left" w:pos="851"/>
        </w:tabs>
        <w:spacing w:after="0" w:line="288" w:lineRule="auto"/>
        <w:jc w:val="both"/>
        <w:rPr>
          <w:rFonts w:cs="Times New Roman"/>
          <w:szCs w:val="24"/>
        </w:rPr>
      </w:pPr>
      <w:r>
        <w:rPr>
          <w:rFonts w:cs="Times New Roman"/>
          <w:szCs w:val="24"/>
        </w:rPr>
        <w:t>Tất cả nhà đầu tư vi phạm quy chế đấu giá</w:t>
      </w:r>
    </w:p>
    <w:p w14:paraId="55BE63BF" w14:textId="77777777" w:rsidR="002D17A3" w:rsidRDefault="002D17A3" w:rsidP="002D17A3">
      <w:pPr>
        <w:tabs>
          <w:tab w:val="left" w:pos="851"/>
        </w:tabs>
        <w:spacing w:after="0" w:line="288" w:lineRule="auto"/>
        <w:ind w:firstLine="567"/>
        <w:jc w:val="both"/>
        <w:rPr>
          <w:rFonts w:cs="Times New Roman"/>
          <w:b/>
          <w:bCs/>
          <w:szCs w:val="24"/>
        </w:rPr>
      </w:pPr>
      <w:r>
        <w:rPr>
          <w:rFonts w:cs="Times New Roman"/>
          <w:b/>
          <w:bCs/>
          <w:szCs w:val="24"/>
        </w:rPr>
        <w:t>Phương thức chào bán cạnh tranh</w:t>
      </w:r>
    </w:p>
    <w:p w14:paraId="04056F41" w14:textId="77777777" w:rsidR="002D17A3" w:rsidRDefault="002D17A3" w:rsidP="002D17A3">
      <w:pPr>
        <w:tabs>
          <w:tab w:val="left" w:pos="851"/>
        </w:tabs>
        <w:spacing w:after="0" w:line="288" w:lineRule="auto"/>
        <w:ind w:firstLine="567"/>
        <w:jc w:val="both"/>
        <w:rPr>
          <w:rFonts w:cs="Times New Roman"/>
          <w:szCs w:val="24"/>
        </w:rPr>
      </w:pPr>
      <w:r>
        <w:rPr>
          <w:rFonts w:cs="Times New Roman"/>
          <w:szCs w:val="24"/>
        </w:rPr>
        <w:t xml:space="preserve">Khoản 16 Điều 1 Nghị định 32 + Khoản 13 Điều 1 Nghị định 32: </w:t>
      </w:r>
    </w:p>
    <w:p w14:paraId="5F89D46C" w14:textId="77777777" w:rsidR="002D17A3" w:rsidRDefault="002D17A3" w:rsidP="002D17A3">
      <w:pPr>
        <w:tabs>
          <w:tab w:val="left" w:pos="851"/>
        </w:tabs>
        <w:spacing w:after="0" w:line="288" w:lineRule="auto"/>
        <w:ind w:firstLine="567"/>
        <w:jc w:val="both"/>
        <w:rPr>
          <w:rFonts w:cs="Times New Roman"/>
          <w:szCs w:val="24"/>
        </w:rPr>
      </w:pPr>
      <w:r w:rsidRPr="007922A2">
        <w:rPr>
          <w:rFonts w:cs="Times New Roman"/>
          <w:szCs w:val="24"/>
        </w:rPr>
        <w:t>Trường hợp đấu giá công khai không thành công hoặc thành công nhưng vẫn còn số lượng cổ phần cần bán để chuyển nhượng vốn nhà nước thì thực hiện chào bán cạnh tranh</w:t>
      </w:r>
      <w:r>
        <w:rPr>
          <w:rFonts w:cs="Times New Roman"/>
          <w:szCs w:val="24"/>
        </w:rPr>
        <w:t>.</w:t>
      </w:r>
    </w:p>
    <w:p w14:paraId="45A71BD6" w14:textId="77777777" w:rsidR="002D17A3" w:rsidRDefault="002D17A3" w:rsidP="002D17A3">
      <w:pPr>
        <w:tabs>
          <w:tab w:val="left" w:pos="851"/>
        </w:tabs>
        <w:spacing w:after="0" w:line="288" w:lineRule="auto"/>
        <w:ind w:firstLine="567"/>
        <w:jc w:val="both"/>
        <w:rPr>
          <w:rFonts w:cs="Times New Roman"/>
          <w:szCs w:val="24"/>
        </w:rPr>
      </w:pPr>
      <w:r w:rsidRPr="009A10A3">
        <w:rPr>
          <w:rFonts w:cs="Times New Roman"/>
          <w:szCs w:val="24"/>
        </w:rPr>
        <w:t>Chào bán cạnh tranh là phương thức chào bán cạnh tranh về giá để tiếp tục thực hiện chuyển nhượng phần vốn của doanh nghiệp nhà nước góp tại công ty cổ phần (sau khi đã bán đấu giá công khai không thành công hoặc thành công nhưng chưa bán hết)</w:t>
      </w:r>
      <w:r>
        <w:rPr>
          <w:rFonts w:cs="Times New Roman"/>
          <w:szCs w:val="24"/>
        </w:rPr>
        <w:t>. Chào bán cạnh tranh thực hiện khi có ít nhất 2 nhà đầu tư nộp hồ sơ đăng ký tham gia.</w:t>
      </w:r>
    </w:p>
    <w:p w14:paraId="36E3AA19" w14:textId="77777777" w:rsidR="002D17A3" w:rsidRDefault="002D17A3" w:rsidP="002D17A3">
      <w:pPr>
        <w:tabs>
          <w:tab w:val="left" w:pos="851"/>
        </w:tabs>
        <w:spacing w:after="0" w:line="288" w:lineRule="auto"/>
        <w:ind w:firstLine="567"/>
        <w:jc w:val="both"/>
        <w:rPr>
          <w:rFonts w:cs="Times New Roman"/>
          <w:i/>
          <w:iCs/>
          <w:szCs w:val="24"/>
          <w:u w:val="single"/>
        </w:rPr>
      </w:pPr>
      <w:r>
        <w:rPr>
          <w:rFonts w:cs="Times New Roman"/>
          <w:i/>
          <w:iCs/>
          <w:szCs w:val="24"/>
          <w:u w:val="single"/>
        </w:rPr>
        <w:lastRenderedPageBreak/>
        <w:t>Khi nào chào bán cạnh tranh không thành công?</w:t>
      </w:r>
    </w:p>
    <w:p w14:paraId="57015440" w14:textId="795B6EA9" w:rsidR="002D17A3" w:rsidRDefault="002D17A3" w:rsidP="002D17A3">
      <w:pPr>
        <w:tabs>
          <w:tab w:val="left" w:pos="851"/>
        </w:tabs>
        <w:spacing w:after="0" w:line="288" w:lineRule="auto"/>
        <w:ind w:firstLine="567"/>
        <w:jc w:val="both"/>
        <w:rPr>
          <w:rFonts w:cs="Times New Roman"/>
          <w:szCs w:val="24"/>
        </w:rPr>
      </w:pPr>
      <w:r w:rsidRPr="000E5811">
        <w:rPr>
          <w:rFonts w:cs="Times New Roman"/>
          <w:szCs w:val="24"/>
        </w:rPr>
        <w:t>Các trường hợp chào bán cạnh tranh không thành công bao gồm các trường hợp như quy định đối với đấu giá công khai không thành công tại điểm đ khoản 3 Điều 29a Nghị định</w:t>
      </w:r>
      <w:r>
        <w:rPr>
          <w:rFonts w:cs="Times New Roman"/>
          <w:szCs w:val="24"/>
        </w:rPr>
        <w:t xml:space="preserve"> 91 sửa đổi bởi K15 Nghị định 32.</w:t>
      </w:r>
    </w:p>
    <w:p w14:paraId="43B146D3" w14:textId="6BE6E036" w:rsidR="00C06200" w:rsidRPr="000E5811" w:rsidRDefault="00C06200" w:rsidP="002D17A3">
      <w:pPr>
        <w:tabs>
          <w:tab w:val="left" w:pos="851"/>
        </w:tabs>
        <w:spacing w:after="0" w:line="288" w:lineRule="auto"/>
        <w:ind w:firstLine="567"/>
        <w:jc w:val="both"/>
        <w:rPr>
          <w:rFonts w:cs="Times New Roman"/>
          <w:szCs w:val="24"/>
        </w:rPr>
      </w:pPr>
      <w:r>
        <w:rPr>
          <w:rFonts w:cs="Times New Roman"/>
          <w:szCs w:val="24"/>
        </w:rPr>
        <w:t xml:space="preserve">Điều 29 nđ 91 sửa đổi bởi nđ 32: </w:t>
      </w:r>
      <w:r w:rsidRPr="00C06200">
        <w:rPr>
          <w:rFonts w:cs="Times New Roman"/>
          <w:szCs w:val="24"/>
        </w:rPr>
        <w:t>Doanh nghiệp nhà nước không phải xây dựng lại phương án chuyển nhượng vốn khi chuyển đổi giữa các phương thức chuyển nhượng vốn theo quy định (đấu giá công khai, chào bán cạnh tranh, thỏa thuận)</w:t>
      </w:r>
    </w:p>
    <w:p w14:paraId="690A0CEA" w14:textId="77777777" w:rsidR="002D17A3" w:rsidRPr="00CC012E" w:rsidRDefault="002D17A3" w:rsidP="002D17A3">
      <w:pPr>
        <w:tabs>
          <w:tab w:val="left" w:pos="851"/>
        </w:tabs>
        <w:spacing w:after="0" w:line="288" w:lineRule="auto"/>
        <w:ind w:firstLine="567"/>
        <w:jc w:val="both"/>
        <w:rPr>
          <w:rFonts w:cs="Times New Roman"/>
          <w:b/>
          <w:bCs/>
          <w:szCs w:val="24"/>
        </w:rPr>
      </w:pPr>
      <w:r>
        <w:rPr>
          <w:rFonts w:cs="Times New Roman"/>
          <w:b/>
          <w:bCs/>
          <w:szCs w:val="24"/>
        </w:rPr>
        <w:t>Phương thức thỏa thuận</w:t>
      </w:r>
    </w:p>
    <w:p w14:paraId="77264D8E" w14:textId="6C016DE0" w:rsidR="002D17A3" w:rsidRDefault="002D17A3" w:rsidP="005B1809">
      <w:pPr>
        <w:pStyle w:val="ListParagraph"/>
        <w:tabs>
          <w:tab w:val="left" w:pos="851"/>
        </w:tabs>
        <w:spacing w:after="0" w:line="288" w:lineRule="auto"/>
        <w:ind w:left="0" w:firstLine="567"/>
        <w:jc w:val="both"/>
        <w:rPr>
          <w:rFonts w:cs="Times New Roman"/>
          <w:szCs w:val="24"/>
        </w:rPr>
      </w:pPr>
      <w:r>
        <w:rPr>
          <w:rFonts w:cs="Times New Roman"/>
          <w:szCs w:val="24"/>
        </w:rPr>
        <w:t xml:space="preserve">Khoản 16 Điều 1 Nghị định 32: </w:t>
      </w:r>
      <w:r w:rsidRPr="00EA497D">
        <w:rPr>
          <w:rFonts w:cs="Times New Roman"/>
          <w:szCs w:val="24"/>
        </w:rPr>
        <w:t xml:space="preserve">Phương thức thỏa thuận là phương thức chuyển nhượng vốn nhà nước do </w:t>
      </w:r>
      <w:r w:rsidRPr="00F42C7D">
        <w:rPr>
          <w:rFonts w:cs="Times New Roman"/>
          <w:b/>
          <w:bCs/>
          <w:szCs w:val="24"/>
        </w:rPr>
        <w:t>cơ quan đại diện chủ sở hữu trực tiếp thỏa thuận</w:t>
      </w:r>
      <w:r w:rsidRPr="00EA497D">
        <w:rPr>
          <w:rFonts w:cs="Times New Roman"/>
          <w:szCs w:val="24"/>
        </w:rPr>
        <w:t xml:space="preserve"> với nhà đầu tư khi chào bán cạnh tranh không thành công và áp dụng trong trường hợp chỉ có 01 nhà đầu tư là đối tượng tham gia đã nộp hồ sơ hợp lệ và thực hiện đầy đủ các thủ tục tham dự phiên chào bán cạnh tranh theo quy định của quy chế phiên chào bán cạnh tranh.</w:t>
      </w:r>
    </w:p>
    <w:p w14:paraId="0DE12230" w14:textId="77777777" w:rsidR="002D17A3" w:rsidRDefault="002D17A3" w:rsidP="002D17A3">
      <w:pPr>
        <w:pStyle w:val="ListParagraph"/>
        <w:tabs>
          <w:tab w:val="left" w:pos="851"/>
        </w:tabs>
        <w:spacing w:after="0" w:line="288" w:lineRule="auto"/>
        <w:ind w:left="567"/>
        <w:jc w:val="both"/>
        <w:rPr>
          <w:rFonts w:cs="Times New Roman"/>
          <w:b/>
          <w:bCs/>
          <w:szCs w:val="24"/>
          <w:u w:val="single"/>
        </w:rPr>
      </w:pPr>
    </w:p>
    <w:p w14:paraId="2C6E5976" w14:textId="01CDCFE7" w:rsidR="002D17A3" w:rsidRPr="00DF718A" w:rsidRDefault="002D17A3" w:rsidP="008A4F22">
      <w:pPr>
        <w:pStyle w:val="ListParagraph"/>
        <w:numPr>
          <w:ilvl w:val="1"/>
          <w:numId w:val="5"/>
        </w:numPr>
        <w:tabs>
          <w:tab w:val="left" w:pos="851"/>
        </w:tabs>
        <w:spacing w:after="0" w:line="288" w:lineRule="auto"/>
        <w:ind w:left="0" w:firstLine="567"/>
        <w:jc w:val="both"/>
        <w:rPr>
          <w:rFonts w:cs="Times New Roman"/>
          <w:b/>
          <w:bCs/>
          <w:szCs w:val="24"/>
          <w:u w:val="single"/>
        </w:rPr>
      </w:pPr>
      <w:r>
        <w:rPr>
          <w:rFonts w:cs="Times New Roman"/>
          <w:b/>
          <w:bCs/>
          <w:szCs w:val="24"/>
          <w:u w:val="single"/>
        </w:rPr>
        <w:t>Một số điều khoản cần lưu ý thêm</w:t>
      </w:r>
    </w:p>
    <w:p w14:paraId="186B18C5" w14:textId="442309FC" w:rsidR="002D17A3" w:rsidRDefault="006641EF" w:rsidP="002D17A3">
      <w:pPr>
        <w:tabs>
          <w:tab w:val="left" w:pos="851"/>
        </w:tabs>
        <w:spacing w:after="0" w:line="288" w:lineRule="auto"/>
        <w:ind w:firstLine="567"/>
        <w:jc w:val="both"/>
        <w:rPr>
          <w:rFonts w:cs="Times New Roman"/>
          <w:szCs w:val="24"/>
        </w:rPr>
      </w:pPr>
      <w:r>
        <w:rPr>
          <w:rFonts w:cs="Times New Roman"/>
          <w:b/>
          <w:bCs/>
          <w:szCs w:val="24"/>
        </w:rPr>
        <w:t xml:space="preserve">Giá khởi điểm: </w:t>
      </w:r>
      <w:r w:rsidR="002D17A3" w:rsidRPr="002D17A3">
        <w:rPr>
          <w:rFonts w:cs="Times New Roman"/>
          <w:szCs w:val="24"/>
        </w:rPr>
        <w:t>Điểm c Khoản 18 Điều 2 Nghị định 140/2020/NĐ-CP</w:t>
      </w:r>
      <w:r>
        <w:rPr>
          <w:rFonts w:cs="Times New Roman"/>
          <w:szCs w:val="24"/>
        </w:rPr>
        <w:t xml:space="preserve"> quy định: </w:t>
      </w:r>
      <w:r w:rsidRPr="006641EF">
        <w:rPr>
          <w:rFonts w:cs="Times New Roman"/>
          <w:szCs w:val="24"/>
        </w:rPr>
        <w:t xml:space="preserve">Việc sử dụng một mức giá khởi điểm để thực hiện chuyển nhượng vốn theo các phương thức quy định tại Nghị định này phải đảm bảo nguyên tắc thời gian tối đa </w:t>
      </w:r>
      <w:r w:rsidRPr="00F43348">
        <w:rPr>
          <w:rFonts w:cs="Times New Roman"/>
          <w:b/>
          <w:bCs/>
          <w:szCs w:val="24"/>
        </w:rPr>
        <w:t>không quá 06 tháng</w:t>
      </w:r>
      <w:r w:rsidRPr="006641EF">
        <w:rPr>
          <w:rFonts w:cs="Times New Roman"/>
          <w:szCs w:val="24"/>
        </w:rPr>
        <w:t xml:space="preserve"> kể từ thời điểm chứng thư thẩm định giá có hiệu lực đến ngày giao dịch cuối cùng (đối với trường hợp giao dịch trên sàn giao dịch chứng khoán); hoặc tính đến ngày công bố trúng giá chuyển nhượng vốn (đối với phương thức đấu giá công khai, chào bán cạnh tranh) hoặc tính đến ngày ký hợp đồng chuyển nhượng vốn (theo phương thức thỏa thuận)</w:t>
      </w:r>
    </w:p>
    <w:p w14:paraId="0F42E96F" w14:textId="5D44B128" w:rsidR="001B2B92" w:rsidRPr="001B2B92" w:rsidRDefault="001B2B92" w:rsidP="002D17A3">
      <w:pPr>
        <w:tabs>
          <w:tab w:val="left" w:pos="851"/>
        </w:tabs>
        <w:spacing w:after="0" w:line="288" w:lineRule="auto"/>
        <w:ind w:firstLine="567"/>
        <w:jc w:val="both"/>
        <w:rPr>
          <w:rFonts w:cs="Times New Roman"/>
          <w:szCs w:val="24"/>
        </w:rPr>
      </w:pPr>
      <w:r>
        <w:rPr>
          <w:rFonts w:cs="Times New Roman"/>
          <w:b/>
          <w:bCs/>
          <w:szCs w:val="24"/>
        </w:rPr>
        <w:t xml:space="preserve">Khi nào không cần thuê tổ chức thẩm định: </w:t>
      </w:r>
      <w:r w:rsidRPr="001B2B92">
        <w:rPr>
          <w:rFonts w:cs="Times New Roman"/>
          <w:szCs w:val="24"/>
        </w:rPr>
        <w:t>Trường hợp chuyển nhượng vốn tại các doanh nghiệp chưa niêm yết hoặc đăng ký giao dịch trên Sở giao dịch chứng khoán mà tỷ lệ Nhà nước đang nắm giữ dưới 36% vốn điều lệ và giá trị vốn nhà nước nắm giữ trong vốn điều lệ phải chuyển nhượng dưới 10 tỷ đồng thì cơ quan đại diện chủ sở hữu xem xét, quyết định việc thuê tổ chức có chức năng thẩm định giá hoặc tự quyết định mức giá khởi điểm tại ngày phê duyệt phương án chuyển nhượng vốn</w:t>
      </w:r>
      <w:r>
        <w:rPr>
          <w:rFonts w:cs="Times New Roman"/>
          <w:szCs w:val="24"/>
        </w:rPr>
        <w:t>.</w:t>
      </w:r>
    </w:p>
    <w:p w14:paraId="61AECB31" w14:textId="77777777" w:rsidR="002D17A3" w:rsidRPr="002D17A3" w:rsidRDefault="002D17A3" w:rsidP="002D17A3">
      <w:pPr>
        <w:tabs>
          <w:tab w:val="left" w:pos="851"/>
        </w:tabs>
        <w:spacing w:after="0" w:line="288" w:lineRule="auto"/>
        <w:ind w:firstLine="567"/>
        <w:jc w:val="both"/>
        <w:rPr>
          <w:rFonts w:cs="Times New Roman"/>
          <w:szCs w:val="24"/>
        </w:rPr>
      </w:pPr>
    </w:p>
    <w:p w14:paraId="440EC912" w14:textId="77777777" w:rsidR="002D17A3" w:rsidRPr="002D17A3" w:rsidRDefault="002D17A3" w:rsidP="002D17A3">
      <w:pPr>
        <w:pStyle w:val="ListParagraph"/>
        <w:numPr>
          <w:ilvl w:val="0"/>
          <w:numId w:val="12"/>
        </w:numPr>
        <w:tabs>
          <w:tab w:val="left" w:pos="851"/>
        </w:tabs>
        <w:spacing w:after="0" w:line="288" w:lineRule="auto"/>
        <w:jc w:val="both"/>
        <w:rPr>
          <w:rFonts w:cs="Times New Roman"/>
          <w:b/>
          <w:bCs/>
          <w:vanish/>
          <w:szCs w:val="24"/>
        </w:rPr>
      </w:pPr>
    </w:p>
    <w:p w14:paraId="0F508A80" w14:textId="77777777" w:rsidR="002D17A3" w:rsidRPr="002D17A3" w:rsidRDefault="002D17A3" w:rsidP="002D17A3">
      <w:pPr>
        <w:pStyle w:val="ListParagraph"/>
        <w:numPr>
          <w:ilvl w:val="1"/>
          <w:numId w:val="12"/>
        </w:numPr>
        <w:tabs>
          <w:tab w:val="left" w:pos="851"/>
        </w:tabs>
        <w:spacing w:after="0" w:line="288" w:lineRule="auto"/>
        <w:jc w:val="both"/>
        <w:rPr>
          <w:rFonts w:cs="Times New Roman"/>
          <w:b/>
          <w:bCs/>
          <w:vanish/>
          <w:szCs w:val="24"/>
        </w:rPr>
      </w:pPr>
    </w:p>
    <w:p w14:paraId="3820FA96" w14:textId="16549947" w:rsidR="00523EE4" w:rsidRDefault="00523EE4" w:rsidP="00523EE4">
      <w:pPr>
        <w:pStyle w:val="ListParagraph"/>
        <w:numPr>
          <w:ilvl w:val="0"/>
          <w:numId w:val="5"/>
        </w:numPr>
        <w:tabs>
          <w:tab w:val="left" w:pos="851"/>
        </w:tabs>
        <w:spacing w:after="0" w:line="288" w:lineRule="auto"/>
        <w:ind w:left="0" w:firstLine="567"/>
        <w:jc w:val="both"/>
        <w:rPr>
          <w:rFonts w:cs="Times New Roman"/>
          <w:b/>
          <w:bCs/>
          <w:szCs w:val="24"/>
        </w:rPr>
      </w:pPr>
      <w:r w:rsidRPr="00523EE4">
        <w:rPr>
          <w:rFonts w:cs="Times New Roman"/>
          <w:b/>
          <w:bCs/>
          <w:szCs w:val="24"/>
        </w:rPr>
        <w:t>Tư vấn xây dựng hồ sơ bán đấu giá cổ phần</w:t>
      </w:r>
    </w:p>
    <w:p w14:paraId="4689073E" w14:textId="555F88D9" w:rsidR="00317227" w:rsidRPr="00BF1BDF" w:rsidRDefault="00BF1BDF" w:rsidP="00BF1BDF">
      <w:pPr>
        <w:tabs>
          <w:tab w:val="left" w:pos="851"/>
        </w:tabs>
        <w:spacing w:after="0" w:line="288" w:lineRule="auto"/>
        <w:jc w:val="both"/>
        <w:rPr>
          <w:rFonts w:cs="Times New Roman"/>
          <w:b/>
          <w:bCs/>
          <w:szCs w:val="24"/>
        </w:rPr>
      </w:pPr>
      <w:r w:rsidRPr="00BF1BDF">
        <w:rPr>
          <w:rFonts w:cs="Times New Roman"/>
          <w:b/>
          <w:bCs/>
          <w:noProof/>
          <w:szCs w:val="24"/>
        </w:rPr>
        <w:drawing>
          <wp:inline distT="0" distB="0" distL="0" distR="0" wp14:anchorId="4D11BE0E" wp14:editId="0405F5B0">
            <wp:extent cx="5943600" cy="1146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46175"/>
                    </a:xfrm>
                    <a:prstGeom prst="rect">
                      <a:avLst/>
                    </a:prstGeom>
                  </pic:spPr>
                </pic:pic>
              </a:graphicData>
            </a:graphic>
          </wp:inline>
        </w:drawing>
      </w:r>
    </w:p>
    <w:p w14:paraId="44DAE33C" w14:textId="61B2BE87" w:rsidR="004B691B" w:rsidRDefault="00523EE4" w:rsidP="00523EE4">
      <w:pPr>
        <w:pStyle w:val="ListParagraph"/>
        <w:numPr>
          <w:ilvl w:val="0"/>
          <w:numId w:val="5"/>
        </w:numPr>
        <w:tabs>
          <w:tab w:val="left" w:pos="851"/>
        </w:tabs>
        <w:spacing w:after="0" w:line="288" w:lineRule="auto"/>
        <w:ind w:left="0" w:firstLine="567"/>
        <w:jc w:val="both"/>
        <w:rPr>
          <w:rFonts w:cs="Times New Roman"/>
          <w:b/>
          <w:bCs/>
          <w:szCs w:val="24"/>
        </w:rPr>
      </w:pPr>
      <w:r w:rsidRPr="00523EE4">
        <w:rPr>
          <w:rFonts w:cs="Times New Roman"/>
          <w:b/>
          <w:bCs/>
          <w:szCs w:val="24"/>
        </w:rPr>
        <w:t>Tổ chức bán đấu giá cổ phần</w:t>
      </w:r>
    </w:p>
    <w:p w14:paraId="21442AC5" w14:textId="77777777" w:rsidR="004B691B" w:rsidRDefault="004B691B">
      <w:pPr>
        <w:rPr>
          <w:rFonts w:cs="Times New Roman"/>
          <w:b/>
          <w:bCs/>
          <w:szCs w:val="24"/>
        </w:rPr>
      </w:pPr>
      <w:r>
        <w:rPr>
          <w:rFonts w:cs="Times New Roman"/>
          <w:b/>
          <w:bCs/>
          <w:szCs w:val="24"/>
        </w:rPr>
        <w:br w:type="page"/>
      </w:r>
    </w:p>
    <w:p w14:paraId="7976E817" w14:textId="364D3E0E" w:rsidR="00C90C10" w:rsidRDefault="004B691B" w:rsidP="004B691B">
      <w:pPr>
        <w:pStyle w:val="Heading1"/>
      </w:pPr>
      <w:bookmarkStart w:id="12" w:name="_Toc203395601"/>
      <w:r>
        <w:lastRenderedPageBreak/>
        <w:t xml:space="preserve">Mẫu hồ sơ theo </w:t>
      </w:r>
      <w:r w:rsidR="00DA1A29">
        <w:t>thứ tự</w:t>
      </w:r>
      <w:bookmarkEnd w:id="12"/>
    </w:p>
    <w:p w14:paraId="4C526CA3" w14:textId="12863298" w:rsidR="006A63E6" w:rsidRPr="006A63E6" w:rsidRDefault="006A63E6" w:rsidP="006A63E6">
      <w:r>
        <w:rPr>
          <w:rFonts w:cs="Times New Roman"/>
          <w:b/>
          <w:bCs/>
          <w:noProof/>
          <w:szCs w:val="24"/>
        </w:rPr>
        <w:drawing>
          <wp:inline distT="0" distB="0" distL="0" distR="0" wp14:anchorId="414FBEFF" wp14:editId="55F7D92E">
            <wp:extent cx="5486400" cy="2454263"/>
            <wp:effectExtent l="1905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AB8C453" w14:textId="29CE0AA2" w:rsidR="00A55018" w:rsidRDefault="00543D8F" w:rsidP="00A55018">
      <w:pPr>
        <w:tabs>
          <w:tab w:val="left" w:pos="851"/>
          <w:tab w:val="left" w:pos="7655"/>
        </w:tabs>
      </w:pPr>
      <w:r w:rsidRPr="00C42030">
        <w:rPr>
          <w:rFonts w:cs="Times New Roman"/>
          <w:b/>
          <w:bCs/>
          <w:szCs w:val="24"/>
        </w:rPr>
        <w:t>Công văn báo cáo kết quả đấu giá gửi các sở</w:t>
      </w:r>
      <w:r w:rsidRPr="00C42030">
        <w:rPr>
          <w:rFonts w:cs="Times New Roman"/>
          <w:b/>
          <w:bCs/>
          <w:szCs w:val="24"/>
        </w:rPr>
        <w:tab/>
      </w:r>
    </w:p>
    <w:p w14:paraId="4EC7D3BE" w14:textId="5449D30F" w:rsidR="00A55018" w:rsidRDefault="00A55018" w:rsidP="00A55018">
      <w:pPr>
        <w:tabs>
          <w:tab w:val="left" w:pos="851"/>
          <w:tab w:val="left" w:pos="7655"/>
        </w:tabs>
      </w:pPr>
      <w:r>
        <w:rPr>
          <w:rFonts w:cs="Times New Roman"/>
          <w:noProof/>
          <w:szCs w:val="24"/>
        </w:rPr>
        <w:drawing>
          <wp:inline distT="0" distB="0" distL="0" distR="0" wp14:anchorId="6C6F8947" wp14:editId="0DF26900">
            <wp:extent cx="5486400" cy="1694457"/>
            <wp:effectExtent l="0" t="19050" r="0" b="203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F32CAB4" w14:textId="406B9C02" w:rsidR="00A55018" w:rsidRPr="00A55018" w:rsidRDefault="00A55018" w:rsidP="00A55018">
      <w:pPr>
        <w:tabs>
          <w:tab w:val="left" w:pos="851"/>
          <w:tab w:val="left" w:pos="7655"/>
        </w:tabs>
        <w:rPr>
          <w:rFonts w:cs="Times New Roman"/>
          <w:szCs w:val="24"/>
        </w:rPr>
      </w:pPr>
    </w:p>
    <w:sectPr w:rsidR="00A55018" w:rsidRPr="00A550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hminhnguyen53503@gmail.com" w:date="2025-05-23T09:57:00Z" w:initials="a">
    <w:p w14:paraId="369E0F7D" w14:textId="71A28D68" w:rsidR="008B701F" w:rsidRDefault="008B701F">
      <w:pPr>
        <w:pStyle w:val="CommentText"/>
      </w:pPr>
      <w:r>
        <w:rPr>
          <w:rStyle w:val="CommentReference"/>
        </w:rPr>
        <w:annotationRef/>
      </w:r>
      <w:r>
        <w:t>Tức là sau khi giao dịch ngoài sàn sẽ có thông báo đến VSDC</w:t>
      </w:r>
    </w:p>
  </w:comment>
  <w:comment w:id="6" w:author="anhminhnguyen53503@gmail.com" w:date="2025-05-05T14:01:00Z" w:initials="a">
    <w:p w14:paraId="56991A39" w14:textId="4A631CDD" w:rsidR="004C51BE" w:rsidRDefault="004C51BE">
      <w:pPr>
        <w:pStyle w:val="CommentText"/>
      </w:pPr>
      <w:r>
        <w:rPr>
          <w:rStyle w:val="CommentReference"/>
        </w:rPr>
        <w:annotationRef/>
      </w:r>
      <w:r>
        <w:t>Điểm khác biệt khi thoái vốn UPCOM</w:t>
      </w:r>
    </w:p>
  </w:comment>
  <w:comment w:id="9" w:author="anhminhnguyen53503@gmail.com" w:date="2025-04-09T10:38:00Z" w:initials="a">
    <w:p w14:paraId="73EF9A7F" w14:textId="77777777" w:rsidR="00E53BD9" w:rsidRDefault="00E53BD9">
      <w:pPr>
        <w:pStyle w:val="CommentText"/>
      </w:pPr>
      <w:r>
        <w:rPr>
          <w:rStyle w:val="CommentReference"/>
        </w:rPr>
        <w:annotationRef/>
      </w:r>
      <w:r>
        <w:t>Chuyển tiền thanh toán vào đâu?</w:t>
      </w:r>
    </w:p>
    <w:p w14:paraId="4350BE05" w14:textId="78F5B828" w:rsidR="0094179C" w:rsidRDefault="00C734AD" w:rsidP="0094179C">
      <w:pPr>
        <w:pStyle w:val="CommentText"/>
        <w:numPr>
          <w:ilvl w:val="0"/>
          <w:numId w:val="14"/>
        </w:numPr>
      </w:pPr>
      <w:r>
        <w:t>Chuyển tiền cho doanh nghiệp -&gt; Dn chuyển cho đại diện chủ sở hữu -&gt; Đại diện chủ sở hữu chuyển về scic</w:t>
      </w:r>
    </w:p>
  </w:comment>
  <w:comment w:id="11" w:author="anhminhnguyen53503@gmail.com" w:date="2025-04-01T14:13:00Z" w:initials="a">
    <w:p w14:paraId="73388029" w14:textId="77777777" w:rsidR="002D17A3" w:rsidRDefault="002D17A3" w:rsidP="002D17A3">
      <w:pPr>
        <w:pStyle w:val="CommentText"/>
      </w:pPr>
      <w:r>
        <w:rPr>
          <w:rStyle w:val="CommentReference"/>
        </w:rPr>
        <w:annotationRef/>
      </w:r>
      <w:r>
        <w:t>Điều này có nghĩa là:</w:t>
      </w:r>
    </w:p>
    <w:p w14:paraId="59999D87" w14:textId="77777777" w:rsidR="002D17A3" w:rsidRDefault="002D17A3" w:rsidP="002D17A3">
      <w:pPr>
        <w:pStyle w:val="CommentText"/>
        <w:numPr>
          <w:ilvl w:val="0"/>
          <w:numId w:val="11"/>
        </w:numPr>
      </w:pPr>
      <w:r>
        <w:t xml:space="preserve"> Không thoái hết: Đấu giá thông thường</w:t>
      </w:r>
    </w:p>
    <w:p w14:paraId="753D2EF6" w14:textId="77777777" w:rsidR="002D17A3" w:rsidRDefault="002D17A3" w:rsidP="002D17A3">
      <w:pPr>
        <w:pStyle w:val="CommentText"/>
        <w:numPr>
          <w:ilvl w:val="0"/>
          <w:numId w:val="11"/>
        </w:numPr>
      </w:pPr>
      <w:r>
        <w:t xml:space="preserve"> Thoái hết: Đấu giá thông thường hoặc theo lô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E0F7D" w15:done="0"/>
  <w15:commentEx w15:paraId="56991A39" w15:done="0"/>
  <w15:commentEx w15:paraId="4350BE05" w15:done="0"/>
  <w15:commentEx w15:paraId="753D2E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AC51A" w16cex:dateUtc="2025-05-23T02:57:00Z"/>
  <w16cex:commentExtensible w16cex:durableId="2BC34336" w16cex:dateUtc="2025-05-05T07:01:00Z"/>
  <w16cex:commentExtensible w16cex:durableId="2BA0CCA0" w16cex:dateUtc="2025-04-09T03:38:00Z"/>
  <w16cex:commentExtensible w16cex:durableId="2B967313" w16cex:dateUtc="2025-04-01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E0F7D" w16cid:durableId="2BDAC51A"/>
  <w16cid:commentId w16cid:paraId="56991A39" w16cid:durableId="2BC34336"/>
  <w16cid:commentId w16cid:paraId="4350BE05" w16cid:durableId="2BA0CCA0"/>
  <w16cid:commentId w16cid:paraId="753D2EF6" w16cid:durableId="2B9673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740"/>
    <w:multiLevelType w:val="hybridMultilevel"/>
    <w:tmpl w:val="BF361B70"/>
    <w:lvl w:ilvl="0" w:tplc="295403CC">
      <w:start w:val="1"/>
      <w:numFmt w:val="decimal"/>
      <w:lvlText w:val="%1."/>
      <w:lvlJc w:val="left"/>
      <w:pPr>
        <w:ind w:left="1287"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96453"/>
    <w:multiLevelType w:val="hybridMultilevel"/>
    <w:tmpl w:val="95FA151E"/>
    <w:lvl w:ilvl="0" w:tplc="7A0212C6">
      <w:start w:val="1"/>
      <w:numFmt w:val="lowerLetter"/>
      <w:lvlText w:val="%1."/>
      <w:lvlJc w:val="left"/>
      <w:pPr>
        <w:ind w:left="1287" w:hanging="360"/>
      </w:pPr>
      <w:rPr>
        <w:b/>
        <w:bCs/>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3F25531"/>
    <w:multiLevelType w:val="hybridMultilevel"/>
    <w:tmpl w:val="203C14DA"/>
    <w:lvl w:ilvl="0" w:tplc="FFFFFFFF">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AC47ED0"/>
    <w:multiLevelType w:val="hybridMultilevel"/>
    <w:tmpl w:val="AA8087BA"/>
    <w:lvl w:ilvl="0" w:tplc="A648AE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63137"/>
    <w:multiLevelType w:val="hybridMultilevel"/>
    <w:tmpl w:val="AD3A06B6"/>
    <w:lvl w:ilvl="0" w:tplc="138E7DF2">
      <w:start w:val="1"/>
      <w:numFmt w:val="decimal"/>
      <w:lvlText w:val="%1."/>
      <w:lvlJc w:val="left"/>
      <w:pPr>
        <w:ind w:left="1287"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C2B43"/>
    <w:multiLevelType w:val="hybridMultilevel"/>
    <w:tmpl w:val="DB447FF0"/>
    <w:lvl w:ilvl="0" w:tplc="C39A9324">
      <w:numFmt w:val="bullet"/>
      <w:lvlText w:val="-"/>
      <w:lvlJc w:val="left"/>
      <w:pPr>
        <w:ind w:left="1287" w:hanging="360"/>
      </w:pPr>
      <w:rPr>
        <w:rFonts w:ascii="Times New Roman" w:eastAsiaTheme="minorHAnsi" w:hAnsi="Times New Roman" w:cs="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6AF3E08"/>
    <w:multiLevelType w:val="hybridMultilevel"/>
    <w:tmpl w:val="DAB83EFA"/>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5A0030E"/>
    <w:multiLevelType w:val="hybridMultilevel"/>
    <w:tmpl w:val="9C5609B8"/>
    <w:lvl w:ilvl="0" w:tplc="4E36C274">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96813"/>
    <w:multiLevelType w:val="hybridMultilevel"/>
    <w:tmpl w:val="FA285BE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3942689E"/>
    <w:multiLevelType w:val="hybridMultilevel"/>
    <w:tmpl w:val="C0725CCA"/>
    <w:lvl w:ilvl="0" w:tplc="43A0C196">
      <w:start w:val="1"/>
      <w:numFmt w:val="decimal"/>
      <w:lvlText w:val="%1."/>
      <w:lvlJc w:val="left"/>
      <w:pPr>
        <w:ind w:left="1287" w:hanging="360"/>
      </w:pPr>
      <w:rPr>
        <w:b w:val="0"/>
        <w:b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FDA45F1"/>
    <w:multiLevelType w:val="hybridMultilevel"/>
    <w:tmpl w:val="ECAAB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5F210E6"/>
    <w:multiLevelType w:val="hybridMultilevel"/>
    <w:tmpl w:val="906E3264"/>
    <w:lvl w:ilvl="0" w:tplc="0F688D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11195"/>
    <w:multiLevelType w:val="hybridMultilevel"/>
    <w:tmpl w:val="55D668E0"/>
    <w:lvl w:ilvl="0" w:tplc="C39A932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CC6146F"/>
    <w:multiLevelType w:val="hybridMultilevel"/>
    <w:tmpl w:val="95901E30"/>
    <w:lvl w:ilvl="0" w:tplc="48F66A20">
      <w:start w:val="1"/>
      <w:numFmt w:val="decimal"/>
      <w:lvlText w:val="%1."/>
      <w:lvlJc w:val="left"/>
      <w:pPr>
        <w:ind w:left="1287"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61A22"/>
    <w:multiLevelType w:val="hybridMultilevel"/>
    <w:tmpl w:val="73EC873A"/>
    <w:lvl w:ilvl="0" w:tplc="5C9E94C4">
      <w:start w:val="1"/>
      <w:numFmt w:val="decimal"/>
      <w:lvlText w:val="%1."/>
      <w:lvlJc w:val="left"/>
      <w:pPr>
        <w:ind w:left="1287"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950FA"/>
    <w:multiLevelType w:val="hybridMultilevel"/>
    <w:tmpl w:val="FDC043DC"/>
    <w:lvl w:ilvl="0" w:tplc="C3BCB442">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43812"/>
    <w:multiLevelType w:val="hybridMultilevel"/>
    <w:tmpl w:val="B96E384E"/>
    <w:lvl w:ilvl="0" w:tplc="C39A9324">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6D994ECF"/>
    <w:multiLevelType w:val="hybridMultilevel"/>
    <w:tmpl w:val="215AD918"/>
    <w:lvl w:ilvl="0" w:tplc="C39A93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F4D08"/>
    <w:multiLevelType w:val="hybridMultilevel"/>
    <w:tmpl w:val="DAD242A2"/>
    <w:lvl w:ilvl="0" w:tplc="0409000B">
      <w:start w:val="1"/>
      <w:numFmt w:val="bullet"/>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6"/>
  </w:num>
  <w:num w:numId="2">
    <w:abstractNumId w:val="9"/>
  </w:num>
  <w:num w:numId="3">
    <w:abstractNumId w:val="12"/>
  </w:num>
  <w:num w:numId="4">
    <w:abstractNumId w:val="17"/>
  </w:num>
  <w:num w:numId="5">
    <w:abstractNumId w:val="8"/>
  </w:num>
  <w:num w:numId="6">
    <w:abstractNumId w:val="1"/>
  </w:num>
  <w:num w:numId="7">
    <w:abstractNumId w:val="2"/>
  </w:num>
  <w:num w:numId="8">
    <w:abstractNumId w:val="5"/>
  </w:num>
  <w:num w:numId="9">
    <w:abstractNumId w:val="18"/>
  </w:num>
  <w:num w:numId="10">
    <w:abstractNumId w:val="10"/>
  </w:num>
  <w:num w:numId="11">
    <w:abstractNumId w:val="15"/>
  </w:num>
  <w:num w:numId="12">
    <w:abstractNumId w:val="6"/>
  </w:num>
  <w:num w:numId="13">
    <w:abstractNumId w:val="7"/>
  </w:num>
  <w:num w:numId="14">
    <w:abstractNumId w:val="11"/>
  </w:num>
  <w:num w:numId="15">
    <w:abstractNumId w:val="3"/>
  </w:num>
  <w:num w:numId="16">
    <w:abstractNumId w:val="13"/>
  </w:num>
  <w:num w:numId="17">
    <w:abstractNumId w:val="14"/>
  </w:num>
  <w:num w:numId="18">
    <w:abstractNumId w:val="4"/>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hminhnguyen53503@gmail.com">
    <w15:presenceInfo w15:providerId="Windows Live" w15:userId="5078f6335aaae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41"/>
    <w:rsid w:val="00012F84"/>
    <w:rsid w:val="00023609"/>
    <w:rsid w:val="00035286"/>
    <w:rsid w:val="000618E1"/>
    <w:rsid w:val="00095A87"/>
    <w:rsid w:val="000B5DDD"/>
    <w:rsid w:val="000B7B22"/>
    <w:rsid w:val="000C1A49"/>
    <w:rsid w:val="000C2FAF"/>
    <w:rsid w:val="000D4878"/>
    <w:rsid w:val="000E5811"/>
    <w:rsid w:val="00105714"/>
    <w:rsid w:val="001330A1"/>
    <w:rsid w:val="001674DF"/>
    <w:rsid w:val="00177799"/>
    <w:rsid w:val="001B2B92"/>
    <w:rsid w:val="001C430A"/>
    <w:rsid w:val="001D4A43"/>
    <w:rsid w:val="001D5FD1"/>
    <w:rsid w:val="001E234F"/>
    <w:rsid w:val="00216B31"/>
    <w:rsid w:val="00217E34"/>
    <w:rsid w:val="002216B1"/>
    <w:rsid w:val="00227630"/>
    <w:rsid w:val="002421FF"/>
    <w:rsid w:val="00243B3D"/>
    <w:rsid w:val="002A4CA5"/>
    <w:rsid w:val="002D17A3"/>
    <w:rsid w:val="002F2EDC"/>
    <w:rsid w:val="00302405"/>
    <w:rsid w:val="00303A47"/>
    <w:rsid w:val="00303AF0"/>
    <w:rsid w:val="00312632"/>
    <w:rsid w:val="00317227"/>
    <w:rsid w:val="003452F9"/>
    <w:rsid w:val="00371415"/>
    <w:rsid w:val="00382C04"/>
    <w:rsid w:val="0038485B"/>
    <w:rsid w:val="003C48CB"/>
    <w:rsid w:val="003C6C4E"/>
    <w:rsid w:val="003D5938"/>
    <w:rsid w:val="003E68C6"/>
    <w:rsid w:val="003F2CF8"/>
    <w:rsid w:val="00403B4B"/>
    <w:rsid w:val="00423E56"/>
    <w:rsid w:val="004654AF"/>
    <w:rsid w:val="004B691B"/>
    <w:rsid w:val="004C1D93"/>
    <w:rsid w:val="004C20E0"/>
    <w:rsid w:val="004C2AD3"/>
    <w:rsid w:val="004C51BE"/>
    <w:rsid w:val="00520B0F"/>
    <w:rsid w:val="0052373C"/>
    <w:rsid w:val="00523EE4"/>
    <w:rsid w:val="00543D8F"/>
    <w:rsid w:val="005501D6"/>
    <w:rsid w:val="005626AD"/>
    <w:rsid w:val="00572E8D"/>
    <w:rsid w:val="005764E6"/>
    <w:rsid w:val="005A2F57"/>
    <w:rsid w:val="005B1809"/>
    <w:rsid w:val="005B5CFE"/>
    <w:rsid w:val="005C1A30"/>
    <w:rsid w:val="005C4DDC"/>
    <w:rsid w:val="00641BB8"/>
    <w:rsid w:val="006432C1"/>
    <w:rsid w:val="00656D34"/>
    <w:rsid w:val="006641EF"/>
    <w:rsid w:val="00665386"/>
    <w:rsid w:val="00671B04"/>
    <w:rsid w:val="0067200A"/>
    <w:rsid w:val="00690299"/>
    <w:rsid w:val="006A1700"/>
    <w:rsid w:val="006A63E6"/>
    <w:rsid w:val="006D22FC"/>
    <w:rsid w:val="00701E8E"/>
    <w:rsid w:val="00727939"/>
    <w:rsid w:val="00781232"/>
    <w:rsid w:val="007847DB"/>
    <w:rsid w:val="007922A2"/>
    <w:rsid w:val="007D5CC2"/>
    <w:rsid w:val="007E554C"/>
    <w:rsid w:val="007F49E9"/>
    <w:rsid w:val="00805A63"/>
    <w:rsid w:val="0082392C"/>
    <w:rsid w:val="00831FA8"/>
    <w:rsid w:val="0084724F"/>
    <w:rsid w:val="00850396"/>
    <w:rsid w:val="008710B7"/>
    <w:rsid w:val="00881FDE"/>
    <w:rsid w:val="00883EBD"/>
    <w:rsid w:val="008850FF"/>
    <w:rsid w:val="008A4F22"/>
    <w:rsid w:val="008B701F"/>
    <w:rsid w:val="008E12EC"/>
    <w:rsid w:val="008E4736"/>
    <w:rsid w:val="00902A8D"/>
    <w:rsid w:val="0093436F"/>
    <w:rsid w:val="0094179C"/>
    <w:rsid w:val="00953701"/>
    <w:rsid w:val="009765B7"/>
    <w:rsid w:val="009A10A3"/>
    <w:rsid w:val="009B7A09"/>
    <w:rsid w:val="009E7478"/>
    <w:rsid w:val="00A13D9E"/>
    <w:rsid w:val="00A17AF6"/>
    <w:rsid w:val="00A37222"/>
    <w:rsid w:val="00A55018"/>
    <w:rsid w:val="00A66815"/>
    <w:rsid w:val="00A9345A"/>
    <w:rsid w:val="00AB241C"/>
    <w:rsid w:val="00AC2B0E"/>
    <w:rsid w:val="00AC4C2E"/>
    <w:rsid w:val="00AE50AC"/>
    <w:rsid w:val="00B07297"/>
    <w:rsid w:val="00B2005F"/>
    <w:rsid w:val="00B240A9"/>
    <w:rsid w:val="00B31424"/>
    <w:rsid w:val="00B42E39"/>
    <w:rsid w:val="00B93409"/>
    <w:rsid w:val="00B95F67"/>
    <w:rsid w:val="00BA3988"/>
    <w:rsid w:val="00BA5ECB"/>
    <w:rsid w:val="00BA7537"/>
    <w:rsid w:val="00BB4CF9"/>
    <w:rsid w:val="00BC0364"/>
    <w:rsid w:val="00BC6D31"/>
    <w:rsid w:val="00BF0B7F"/>
    <w:rsid w:val="00BF1BDF"/>
    <w:rsid w:val="00BF4A6C"/>
    <w:rsid w:val="00C06200"/>
    <w:rsid w:val="00C117FE"/>
    <w:rsid w:val="00C15514"/>
    <w:rsid w:val="00C20222"/>
    <w:rsid w:val="00C2091A"/>
    <w:rsid w:val="00C42030"/>
    <w:rsid w:val="00C6700F"/>
    <w:rsid w:val="00C734AD"/>
    <w:rsid w:val="00C8128C"/>
    <w:rsid w:val="00C90C10"/>
    <w:rsid w:val="00CB6295"/>
    <w:rsid w:val="00CB66CE"/>
    <w:rsid w:val="00CC012E"/>
    <w:rsid w:val="00CC60FA"/>
    <w:rsid w:val="00D03361"/>
    <w:rsid w:val="00D20A8F"/>
    <w:rsid w:val="00D3572F"/>
    <w:rsid w:val="00D35FDB"/>
    <w:rsid w:val="00D70841"/>
    <w:rsid w:val="00D75CB0"/>
    <w:rsid w:val="00D85584"/>
    <w:rsid w:val="00D96CEE"/>
    <w:rsid w:val="00D9772B"/>
    <w:rsid w:val="00DA1A29"/>
    <w:rsid w:val="00DA3A48"/>
    <w:rsid w:val="00DA604F"/>
    <w:rsid w:val="00DC2190"/>
    <w:rsid w:val="00DC263C"/>
    <w:rsid w:val="00DC5F4F"/>
    <w:rsid w:val="00DD1151"/>
    <w:rsid w:val="00DE64B5"/>
    <w:rsid w:val="00DF718A"/>
    <w:rsid w:val="00E10500"/>
    <w:rsid w:val="00E1640F"/>
    <w:rsid w:val="00E24C73"/>
    <w:rsid w:val="00E37391"/>
    <w:rsid w:val="00E53BD9"/>
    <w:rsid w:val="00E54A9F"/>
    <w:rsid w:val="00E56A0E"/>
    <w:rsid w:val="00E612AB"/>
    <w:rsid w:val="00E66230"/>
    <w:rsid w:val="00E74C48"/>
    <w:rsid w:val="00E75135"/>
    <w:rsid w:val="00E75E0B"/>
    <w:rsid w:val="00E8176B"/>
    <w:rsid w:val="00E856E8"/>
    <w:rsid w:val="00E85FC3"/>
    <w:rsid w:val="00E91876"/>
    <w:rsid w:val="00E91E11"/>
    <w:rsid w:val="00E93895"/>
    <w:rsid w:val="00EA497D"/>
    <w:rsid w:val="00EE64CE"/>
    <w:rsid w:val="00EF7241"/>
    <w:rsid w:val="00F01914"/>
    <w:rsid w:val="00F12555"/>
    <w:rsid w:val="00F14671"/>
    <w:rsid w:val="00F30275"/>
    <w:rsid w:val="00F40E94"/>
    <w:rsid w:val="00F42C7D"/>
    <w:rsid w:val="00F43348"/>
    <w:rsid w:val="00F506B3"/>
    <w:rsid w:val="00F71FE4"/>
    <w:rsid w:val="00F92090"/>
    <w:rsid w:val="00FB2C55"/>
    <w:rsid w:val="00FD2308"/>
    <w:rsid w:val="00FD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65A5"/>
  <w15:chartTrackingRefBased/>
  <w15:docId w15:val="{4A48EAC0-5929-4D21-98CD-51F96998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0E"/>
    <w:rPr>
      <w:rFonts w:ascii="Times New Roman" w:hAnsi="Times New Roman"/>
      <w:sz w:val="24"/>
    </w:rPr>
  </w:style>
  <w:style w:type="paragraph" w:styleId="Heading1">
    <w:name w:val="heading 1"/>
    <w:basedOn w:val="Normal"/>
    <w:next w:val="Normal"/>
    <w:link w:val="Heading1Char"/>
    <w:uiPriority w:val="9"/>
    <w:qFormat/>
    <w:rsid w:val="00DC5F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45A"/>
    <w:pPr>
      <w:ind w:left="720"/>
      <w:contextualSpacing/>
    </w:pPr>
  </w:style>
  <w:style w:type="character" w:customStyle="1" w:styleId="Heading1Char">
    <w:name w:val="Heading 1 Char"/>
    <w:basedOn w:val="DefaultParagraphFont"/>
    <w:link w:val="Heading1"/>
    <w:uiPriority w:val="9"/>
    <w:rsid w:val="00DC5F4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B7A09"/>
    <w:rPr>
      <w:sz w:val="16"/>
      <w:szCs w:val="16"/>
    </w:rPr>
  </w:style>
  <w:style w:type="paragraph" w:styleId="CommentText">
    <w:name w:val="annotation text"/>
    <w:basedOn w:val="Normal"/>
    <w:link w:val="CommentTextChar"/>
    <w:uiPriority w:val="99"/>
    <w:semiHidden/>
    <w:unhideWhenUsed/>
    <w:rsid w:val="009B7A09"/>
    <w:pPr>
      <w:spacing w:line="240" w:lineRule="auto"/>
    </w:pPr>
    <w:rPr>
      <w:sz w:val="20"/>
      <w:szCs w:val="20"/>
    </w:rPr>
  </w:style>
  <w:style w:type="character" w:customStyle="1" w:styleId="CommentTextChar">
    <w:name w:val="Comment Text Char"/>
    <w:basedOn w:val="DefaultParagraphFont"/>
    <w:link w:val="CommentText"/>
    <w:uiPriority w:val="99"/>
    <w:semiHidden/>
    <w:rsid w:val="009B7A09"/>
    <w:rPr>
      <w:sz w:val="20"/>
      <w:szCs w:val="20"/>
    </w:rPr>
  </w:style>
  <w:style w:type="paragraph" w:styleId="CommentSubject">
    <w:name w:val="annotation subject"/>
    <w:basedOn w:val="CommentText"/>
    <w:next w:val="CommentText"/>
    <w:link w:val="CommentSubjectChar"/>
    <w:uiPriority w:val="99"/>
    <w:semiHidden/>
    <w:unhideWhenUsed/>
    <w:rsid w:val="009B7A09"/>
    <w:rPr>
      <w:b/>
      <w:bCs/>
    </w:rPr>
  </w:style>
  <w:style w:type="character" w:customStyle="1" w:styleId="CommentSubjectChar">
    <w:name w:val="Comment Subject Char"/>
    <w:basedOn w:val="CommentTextChar"/>
    <w:link w:val="CommentSubject"/>
    <w:uiPriority w:val="99"/>
    <w:semiHidden/>
    <w:rsid w:val="009B7A09"/>
    <w:rPr>
      <w:b/>
      <w:bCs/>
      <w:sz w:val="20"/>
      <w:szCs w:val="20"/>
    </w:rPr>
  </w:style>
  <w:style w:type="character" w:customStyle="1" w:styleId="Heading2Char">
    <w:name w:val="Heading 2 Char"/>
    <w:basedOn w:val="DefaultParagraphFont"/>
    <w:link w:val="Heading2"/>
    <w:uiPriority w:val="9"/>
    <w:rsid w:val="0038485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240A9"/>
    <w:pPr>
      <w:spacing w:after="100"/>
    </w:pPr>
  </w:style>
  <w:style w:type="paragraph" w:styleId="TOC2">
    <w:name w:val="toc 2"/>
    <w:basedOn w:val="Normal"/>
    <w:next w:val="Normal"/>
    <w:autoRedefine/>
    <w:uiPriority w:val="39"/>
    <w:unhideWhenUsed/>
    <w:rsid w:val="00B240A9"/>
    <w:pPr>
      <w:spacing w:after="100"/>
      <w:ind w:left="240"/>
    </w:pPr>
  </w:style>
  <w:style w:type="character" w:styleId="Hyperlink">
    <w:name w:val="Hyperlink"/>
    <w:basedOn w:val="DefaultParagraphFont"/>
    <w:uiPriority w:val="99"/>
    <w:unhideWhenUsed/>
    <w:rsid w:val="00B240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3436">
      <w:bodyDiv w:val="1"/>
      <w:marLeft w:val="0"/>
      <w:marRight w:val="0"/>
      <w:marTop w:val="0"/>
      <w:marBottom w:val="0"/>
      <w:divBdr>
        <w:top w:val="none" w:sz="0" w:space="0" w:color="auto"/>
        <w:left w:val="none" w:sz="0" w:space="0" w:color="auto"/>
        <w:bottom w:val="none" w:sz="0" w:space="0" w:color="auto"/>
        <w:right w:val="none" w:sz="0" w:space="0" w:color="auto"/>
      </w:divBdr>
    </w:div>
    <w:div w:id="344602353">
      <w:bodyDiv w:val="1"/>
      <w:marLeft w:val="0"/>
      <w:marRight w:val="0"/>
      <w:marTop w:val="0"/>
      <w:marBottom w:val="0"/>
      <w:divBdr>
        <w:top w:val="none" w:sz="0" w:space="0" w:color="auto"/>
        <w:left w:val="none" w:sz="0" w:space="0" w:color="auto"/>
        <w:bottom w:val="none" w:sz="0" w:space="0" w:color="auto"/>
        <w:right w:val="none" w:sz="0" w:space="0" w:color="auto"/>
      </w:divBdr>
    </w:div>
    <w:div w:id="367680967">
      <w:bodyDiv w:val="1"/>
      <w:marLeft w:val="0"/>
      <w:marRight w:val="0"/>
      <w:marTop w:val="0"/>
      <w:marBottom w:val="0"/>
      <w:divBdr>
        <w:top w:val="none" w:sz="0" w:space="0" w:color="auto"/>
        <w:left w:val="none" w:sz="0" w:space="0" w:color="auto"/>
        <w:bottom w:val="none" w:sz="0" w:space="0" w:color="auto"/>
        <w:right w:val="none" w:sz="0" w:space="0" w:color="auto"/>
      </w:divBdr>
    </w:div>
    <w:div w:id="379281306">
      <w:bodyDiv w:val="1"/>
      <w:marLeft w:val="0"/>
      <w:marRight w:val="0"/>
      <w:marTop w:val="0"/>
      <w:marBottom w:val="0"/>
      <w:divBdr>
        <w:top w:val="none" w:sz="0" w:space="0" w:color="auto"/>
        <w:left w:val="none" w:sz="0" w:space="0" w:color="auto"/>
        <w:bottom w:val="none" w:sz="0" w:space="0" w:color="auto"/>
        <w:right w:val="none" w:sz="0" w:space="0" w:color="auto"/>
      </w:divBdr>
    </w:div>
    <w:div w:id="1015883326">
      <w:bodyDiv w:val="1"/>
      <w:marLeft w:val="0"/>
      <w:marRight w:val="0"/>
      <w:marTop w:val="0"/>
      <w:marBottom w:val="0"/>
      <w:divBdr>
        <w:top w:val="none" w:sz="0" w:space="0" w:color="auto"/>
        <w:left w:val="none" w:sz="0" w:space="0" w:color="auto"/>
        <w:bottom w:val="none" w:sz="0" w:space="0" w:color="auto"/>
        <w:right w:val="none" w:sz="0" w:space="0" w:color="auto"/>
      </w:divBdr>
    </w:div>
    <w:div w:id="1078601547">
      <w:bodyDiv w:val="1"/>
      <w:marLeft w:val="0"/>
      <w:marRight w:val="0"/>
      <w:marTop w:val="0"/>
      <w:marBottom w:val="0"/>
      <w:divBdr>
        <w:top w:val="none" w:sz="0" w:space="0" w:color="auto"/>
        <w:left w:val="none" w:sz="0" w:space="0" w:color="auto"/>
        <w:bottom w:val="none" w:sz="0" w:space="0" w:color="auto"/>
        <w:right w:val="none" w:sz="0" w:space="0" w:color="auto"/>
      </w:divBdr>
    </w:div>
    <w:div w:id="1301686901">
      <w:bodyDiv w:val="1"/>
      <w:marLeft w:val="0"/>
      <w:marRight w:val="0"/>
      <w:marTop w:val="0"/>
      <w:marBottom w:val="0"/>
      <w:divBdr>
        <w:top w:val="none" w:sz="0" w:space="0" w:color="auto"/>
        <w:left w:val="none" w:sz="0" w:space="0" w:color="auto"/>
        <w:bottom w:val="none" w:sz="0" w:space="0" w:color="auto"/>
        <w:right w:val="none" w:sz="0" w:space="0" w:color="auto"/>
      </w:divBdr>
    </w:div>
    <w:div w:id="1430008207">
      <w:bodyDiv w:val="1"/>
      <w:marLeft w:val="0"/>
      <w:marRight w:val="0"/>
      <w:marTop w:val="0"/>
      <w:marBottom w:val="0"/>
      <w:divBdr>
        <w:top w:val="none" w:sz="0" w:space="0" w:color="auto"/>
        <w:left w:val="none" w:sz="0" w:space="0" w:color="auto"/>
        <w:bottom w:val="none" w:sz="0" w:space="0" w:color="auto"/>
        <w:right w:val="none" w:sz="0" w:space="0" w:color="auto"/>
      </w:divBdr>
    </w:div>
    <w:div w:id="1563829123">
      <w:bodyDiv w:val="1"/>
      <w:marLeft w:val="0"/>
      <w:marRight w:val="0"/>
      <w:marTop w:val="0"/>
      <w:marBottom w:val="0"/>
      <w:divBdr>
        <w:top w:val="none" w:sz="0" w:space="0" w:color="auto"/>
        <w:left w:val="none" w:sz="0" w:space="0" w:color="auto"/>
        <w:bottom w:val="none" w:sz="0" w:space="0" w:color="auto"/>
        <w:right w:val="none" w:sz="0" w:space="0" w:color="auto"/>
      </w:divBdr>
    </w:div>
    <w:div w:id="1639339503">
      <w:bodyDiv w:val="1"/>
      <w:marLeft w:val="0"/>
      <w:marRight w:val="0"/>
      <w:marTop w:val="0"/>
      <w:marBottom w:val="0"/>
      <w:divBdr>
        <w:top w:val="none" w:sz="0" w:space="0" w:color="auto"/>
        <w:left w:val="none" w:sz="0" w:space="0" w:color="auto"/>
        <w:bottom w:val="none" w:sz="0" w:space="0" w:color="auto"/>
        <w:right w:val="none" w:sz="0" w:space="0" w:color="auto"/>
      </w:divBdr>
    </w:div>
    <w:div w:id="2098554705">
      <w:bodyDiv w:val="1"/>
      <w:marLeft w:val="0"/>
      <w:marRight w:val="0"/>
      <w:marTop w:val="0"/>
      <w:marBottom w:val="0"/>
      <w:divBdr>
        <w:top w:val="none" w:sz="0" w:space="0" w:color="auto"/>
        <w:left w:val="none" w:sz="0" w:space="0" w:color="auto"/>
        <w:bottom w:val="none" w:sz="0" w:space="0" w:color="auto"/>
        <w:right w:val="none" w:sz="0" w:space="0" w:color="auto"/>
      </w:divBdr>
      <w:divsChild>
        <w:div w:id="68040562">
          <w:marLeft w:val="547"/>
          <w:marRight w:val="0"/>
          <w:marTop w:val="0"/>
          <w:marBottom w:val="0"/>
          <w:divBdr>
            <w:top w:val="none" w:sz="0" w:space="0" w:color="auto"/>
            <w:left w:val="none" w:sz="0" w:space="0" w:color="auto"/>
            <w:bottom w:val="none" w:sz="0" w:space="0" w:color="auto"/>
            <w:right w:val="none" w:sz="0" w:space="0" w:color="auto"/>
          </w:divBdr>
        </w:div>
        <w:div w:id="642462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microsoft.com/office/2011/relationships/commentsExtended" Target="commentsExtended.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Layout" Target="diagrams/layout1.xml"/><Relationship Id="rId24" Type="http://schemas.openxmlformats.org/officeDocument/2006/relationships/diagramColors" Target="diagrams/colors3.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microsoft.com/office/2016/09/relationships/commentsIds" Target="commentsId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D7A43-3683-47FC-AD97-5104AD9A96F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F0A18C8D-ED50-40E7-8EA2-44043E720B94}">
      <dgm:prSet phldrT="[Text]"/>
      <dgm:spPr/>
      <dgm:t>
        <a:bodyPr/>
        <a:lstStyle/>
        <a:p>
          <a:pPr algn="just"/>
          <a:r>
            <a:rPr lang="en-US" b="1"/>
            <a:t>Thủ tướng chính phủ</a:t>
          </a:r>
          <a:r>
            <a:rPr lang="en-US"/>
            <a:t> ban hành quyết định danh mục Dnnn sắp xếp lại theo từng giai đoạn</a:t>
          </a:r>
        </a:p>
      </dgm:t>
    </dgm:pt>
    <dgm:pt modelId="{1E65E46D-B6F7-497A-9469-4E85327600A5}" type="parTrans" cxnId="{F70A0943-040F-47A8-95F1-623886EFA739}">
      <dgm:prSet/>
      <dgm:spPr/>
      <dgm:t>
        <a:bodyPr/>
        <a:lstStyle/>
        <a:p>
          <a:endParaRPr lang="en-US"/>
        </a:p>
      </dgm:t>
    </dgm:pt>
    <dgm:pt modelId="{2B373A2C-E74D-4257-849F-72A4501FC3DC}" type="sibTrans" cxnId="{F70A0943-040F-47A8-95F1-623886EFA739}">
      <dgm:prSet/>
      <dgm:spPr/>
      <dgm:t>
        <a:bodyPr/>
        <a:lstStyle/>
        <a:p>
          <a:endParaRPr lang="en-US"/>
        </a:p>
      </dgm:t>
    </dgm:pt>
    <dgm:pt modelId="{14121E43-5E63-42CB-95F8-922449038725}">
      <dgm:prSet phldrT="[Text]"/>
      <dgm:spPr/>
      <dgm:t>
        <a:bodyPr/>
        <a:lstStyle/>
        <a:p>
          <a:pPr algn="just"/>
          <a:r>
            <a:rPr lang="en-US" b="1"/>
            <a:t>UBND tỉnh </a:t>
          </a:r>
          <a:r>
            <a:rPr lang="en-US"/>
            <a:t>ban hành </a:t>
          </a:r>
          <a:r>
            <a:rPr lang="en-US" b="1"/>
            <a:t>kế hoạch lộ trình</a:t>
          </a:r>
          <a:r>
            <a:rPr lang="en-US"/>
            <a:t> sắp xếp lại dnnn, gồm:</a:t>
          </a:r>
        </a:p>
        <a:p>
          <a:pPr algn="just"/>
          <a:r>
            <a:rPr lang="en-US"/>
            <a:t>- Danh mục công ty sắp xếp lại của tỉnh</a:t>
          </a:r>
        </a:p>
        <a:p>
          <a:pPr algn="just"/>
          <a:r>
            <a:rPr lang="en-US"/>
            <a:t>- Chỉ đạo các các Sở lập phương án chuyển nhượng vốn</a:t>
          </a:r>
        </a:p>
      </dgm:t>
    </dgm:pt>
    <dgm:pt modelId="{95C94C58-0EEA-41C1-A9A1-6C9D7D203F17}" type="parTrans" cxnId="{0A1A03EF-C7C7-469A-80C7-60E543108A20}">
      <dgm:prSet/>
      <dgm:spPr/>
      <dgm:t>
        <a:bodyPr/>
        <a:lstStyle/>
        <a:p>
          <a:endParaRPr lang="en-US"/>
        </a:p>
      </dgm:t>
    </dgm:pt>
    <dgm:pt modelId="{663F8DE8-EA44-4780-A9B1-2180E6AE8B87}" type="sibTrans" cxnId="{0A1A03EF-C7C7-469A-80C7-60E543108A20}">
      <dgm:prSet/>
      <dgm:spPr/>
      <dgm:t>
        <a:bodyPr/>
        <a:lstStyle/>
        <a:p>
          <a:endParaRPr lang="en-US"/>
        </a:p>
      </dgm:t>
    </dgm:pt>
    <dgm:pt modelId="{31B1ABD4-834C-4DC1-B1ED-AC7CB7B4125D}">
      <dgm:prSet phldrT="[Text]"/>
      <dgm:spPr/>
      <dgm:t>
        <a:bodyPr/>
        <a:lstStyle/>
        <a:p>
          <a:pPr algn="just"/>
          <a:r>
            <a:rPr lang="en-US" b="1"/>
            <a:t>Các sở </a:t>
          </a:r>
          <a:r>
            <a:rPr lang="en-US"/>
            <a:t>trình </a:t>
          </a:r>
          <a:r>
            <a:rPr lang="en-US" b="1"/>
            <a:t>Lộ trình, Kế hoạch, Dự toán chi phí </a:t>
          </a:r>
          <a:r>
            <a:rPr lang="en-US"/>
            <a:t>chuyển nhượng vốn đối với từng doanh nghiệp trong danh mục.</a:t>
          </a:r>
        </a:p>
        <a:p>
          <a:pPr algn="just"/>
          <a:r>
            <a:rPr lang="en-US"/>
            <a:t>Thông báo lựa chọn đơn vị tư vấn và đơn vị định giá. Trình UBND tỉnh phê duyệt đơn vị định giá và đơn vị tư vấn.</a:t>
          </a:r>
        </a:p>
      </dgm:t>
    </dgm:pt>
    <dgm:pt modelId="{C1ED6EBC-44B5-4FE0-B0F5-BFA124D61750}" type="parTrans" cxnId="{0F08B0E4-4E5D-4DE7-A233-2CDD4D3ED845}">
      <dgm:prSet/>
      <dgm:spPr/>
      <dgm:t>
        <a:bodyPr/>
        <a:lstStyle/>
        <a:p>
          <a:endParaRPr lang="en-US"/>
        </a:p>
      </dgm:t>
    </dgm:pt>
    <dgm:pt modelId="{D1BFC16C-9099-419B-A5D5-CB7C189B3671}" type="sibTrans" cxnId="{0F08B0E4-4E5D-4DE7-A233-2CDD4D3ED845}">
      <dgm:prSet/>
      <dgm:spPr/>
      <dgm:t>
        <a:bodyPr/>
        <a:lstStyle/>
        <a:p>
          <a:endParaRPr lang="en-US"/>
        </a:p>
      </dgm:t>
    </dgm:pt>
    <dgm:pt modelId="{47028AF4-5B55-43B4-9ECF-04375BC7AF3B}">
      <dgm:prSet phldrT="[Text]"/>
      <dgm:spPr/>
      <dgm:t>
        <a:bodyPr/>
        <a:lstStyle/>
        <a:p>
          <a:pPr algn="just"/>
          <a:r>
            <a:rPr lang="en-US"/>
            <a:t>Đối với từng </a:t>
          </a:r>
          <a:r>
            <a:rPr lang="en-US" b="1"/>
            <a:t>lộ trình, kế hoạch</a:t>
          </a:r>
          <a:r>
            <a:rPr lang="en-US"/>
            <a:t>, </a:t>
          </a:r>
          <a:r>
            <a:rPr lang="en-US" b="1"/>
            <a:t>UBND tỉnh</a:t>
          </a:r>
          <a:r>
            <a:rPr lang="en-US"/>
            <a:t> quyết định phê duyệt hoặc từ chối.</a:t>
          </a:r>
        </a:p>
      </dgm:t>
    </dgm:pt>
    <dgm:pt modelId="{B07B8128-C3E9-4433-A991-4F6085C46794}" type="parTrans" cxnId="{963E5E86-4855-415E-BB96-736363FA7C81}">
      <dgm:prSet/>
      <dgm:spPr/>
      <dgm:t>
        <a:bodyPr/>
        <a:lstStyle/>
        <a:p>
          <a:endParaRPr lang="en-US"/>
        </a:p>
      </dgm:t>
    </dgm:pt>
    <dgm:pt modelId="{79B04DB2-355E-413C-AD62-7D6669D21C55}" type="sibTrans" cxnId="{963E5E86-4855-415E-BB96-736363FA7C81}">
      <dgm:prSet/>
      <dgm:spPr/>
      <dgm:t>
        <a:bodyPr/>
        <a:lstStyle/>
        <a:p>
          <a:endParaRPr lang="en-US"/>
        </a:p>
      </dgm:t>
    </dgm:pt>
    <dgm:pt modelId="{0A390842-42A9-411F-9E31-57F704546002}">
      <dgm:prSet phldrT="[Text]"/>
      <dgm:spPr/>
      <dgm:t>
        <a:bodyPr/>
        <a:lstStyle/>
        <a:p>
          <a:pPr algn="just"/>
          <a:r>
            <a:rPr lang="en-US" b="1"/>
            <a:t>UBND tỉnh </a:t>
          </a:r>
          <a:r>
            <a:rPr lang="en-US" b="0"/>
            <a:t>phê duyệt đơn vị định giá, đơn vị tư vấn và Ủy quyền cho tổ chức thoái vốn ký hợp đồng.</a:t>
          </a:r>
        </a:p>
        <a:p>
          <a:pPr algn="just"/>
          <a:r>
            <a:rPr lang="en-US" b="1"/>
            <a:t>UBND tỉnh</a:t>
          </a:r>
          <a:r>
            <a:rPr lang="en-US" b="0"/>
            <a:t> </a:t>
          </a:r>
          <a:r>
            <a:rPr lang="en-US" b="1"/>
            <a:t>phê duyệt dự toán chi phí</a:t>
          </a:r>
          <a:r>
            <a:rPr lang="en-US" b="0"/>
            <a:t>.</a:t>
          </a:r>
        </a:p>
        <a:p>
          <a:pPr algn="just"/>
          <a:r>
            <a:rPr lang="en-US" b="1"/>
            <a:t>Tổ chức thoái vốn</a:t>
          </a:r>
          <a:r>
            <a:rPr lang="en-US" b="0"/>
            <a:t> ký hợp đồng với đơn vị định giá + đơn vị tư vấn.</a:t>
          </a:r>
        </a:p>
      </dgm:t>
    </dgm:pt>
    <dgm:pt modelId="{D55E2B11-16A8-4D7B-B447-1AEE05F785BC}" type="parTrans" cxnId="{B3A34D5F-09AB-40DF-86A2-F08EB0D62ADC}">
      <dgm:prSet/>
      <dgm:spPr/>
      <dgm:t>
        <a:bodyPr/>
        <a:lstStyle/>
        <a:p>
          <a:endParaRPr lang="en-US"/>
        </a:p>
      </dgm:t>
    </dgm:pt>
    <dgm:pt modelId="{B1653669-BAF5-4048-B68B-B46F6F4BC699}" type="sibTrans" cxnId="{B3A34D5F-09AB-40DF-86A2-F08EB0D62ADC}">
      <dgm:prSet/>
      <dgm:spPr/>
      <dgm:t>
        <a:bodyPr/>
        <a:lstStyle/>
        <a:p>
          <a:endParaRPr lang="en-US"/>
        </a:p>
      </dgm:t>
    </dgm:pt>
    <dgm:pt modelId="{E269D356-715C-4A14-9376-D559608C9AE2}">
      <dgm:prSet/>
      <dgm:spPr/>
      <dgm:t>
        <a:bodyPr/>
        <a:lstStyle/>
        <a:p>
          <a:pPr algn="just"/>
          <a:r>
            <a:rPr lang="en-US" b="1"/>
            <a:t>Đơn vị định giá</a:t>
          </a:r>
          <a:r>
            <a:rPr lang="en-US"/>
            <a:t> phối hợp </a:t>
          </a:r>
          <a:r>
            <a:rPr lang="en-US" b="1"/>
            <a:t>tổ chức thoái vốn</a:t>
          </a:r>
          <a:r>
            <a:rPr lang="en-US"/>
            <a:t> định giá phần vốn nhà nước để xác định giá khởi điểm, trình UBND phê duyệt.</a:t>
          </a:r>
        </a:p>
        <a:p>
          <a:pPr algn="just"/>
          <a:r>
            <a:rPr lang="en-US"/>
            <a:t>UBND ban hành </a:t>
          </a:r>
          <a:r>
            <a:rPr lang="en-US" b="1"/>
            <a:t>Quyết định phê duyệt giá khởi điểm.</a:t>
          </a:r>
        </a:p>
      </dgm:t>
    </dgm:pt>
    <dgm:pt modelId="{ABE2FC33-48DB-4480-BFBF-813C1407B964}" type="parTrans" cxnId="{F6682DCD-3B3E-4A50-BA5F-0D2F9102BE36}">
      <dgm:prSet/>
      <dgm:spPr/>
      <dgm:t>
        <a:bodyPr/>
        <a:lstStyle/>
        <a:p>
          <a:endParaRPr lang="en-US"/>
        </a:p>
      </dgm:t>
    </dgm:pt>
    <dgm:pt modelId="{AEB32EBA-5E81-4CAE-A843-5A9CB7280C2F}" type="sibTrans" cxnId="{F6682DCD-3B3E-4A50-BA5F-0D2F9102BE36}">
      <dgm:prSet/>
      <dgm:spPr/>
      <dgm:t>
        <a:bodyPr/>
        <a:lstStyle/>
        <a:p>
          <a:endParaRPr lang="en-US"/>
        </a:p>
      </dgm:t>
    </dgm:pt>
    <dgm:pt modelId="{DE813232-4BC0-404A-80AD-0D1D62455A44}">
      <dgm:prSet/>
      <dgm:spPr/>
      <dgm:t>
        <a:bodyPr/>
        <a:lstStyle/>
        <a:p>
          <a:pPr algn="just"/>
          <a:r>
            <a:rPr lang="en-US" b="1">
              <a:highlight>
                <a:srgbClr val="FFFF00"/>
              </a:highlight>
            </a:rPr>
            <a:t>Đơn vị tư vấn </a:t>
          </a:r>
          <a:r>
            <a:rPr lang="en-US" b="0">
              <a:highlight>
                <a:srgbClr val="FFFF00"/>
              </a:highlight>
            </a:rPr>
            <a:t>phối hợp với </a:t>
          </a:r>
          <a:r>
            <a:rPr lang="en-US" b="1">
              <a:highlight>
                <a:srgbClr val="FFFF00"/>
              </a:highlight>
            </a:rPr>
            <a:t>các Sở</a:t>
          </a:r>
          <a:r>
            <a:rPr lang="en-US" b="0">
              <a:highlight>
                <a:srgbClr val="FFFF00"/>
              </a:highlight>
            </a:rPr>
            <a:t> xây dựng phương án, trình UBND phê duyệt.</a:t>
          </a:r>
        </a:p>
        <a:p>
          <a:pPr algn="just"/>
          <a:r>
            <a:rPr lang="en-US" b="0">
              <a:highlight>
                <a:srgbClr val="FFFF00"/>
              </a:highlight>
            </a:rPr>
            <a:t>UBND ban hành </a:t>
          </a:r>
          <a:r>
            <a:rPr lang="en-US" b="1">
              <a:highlight>
                <a:srgbClr val="FFFF00"/>
              </a:highlight>
            </a:rPr>
            <a:t>Quyết định phê duyệt Phương án chuyển nhượng vốn. (2 tháng)</a:t>
          </a:r>
        </a:p>
      </dgm:t>
    </dgm:pt>
    <dgm:pt modelId="{63E29C18-A622-4DAA-8A18-EF7AB9E8E7BE}" type="parTrans" cxnId="{18CDB468-D4CE-4972-B270-5A9D0055B313}">
      <dgm:prSet/>
      <dgm:spPr/>
      <dgm:t>
        <a:bodyPr/>
        <a:lstStyle/>
        <a:p>
          <a:endParaRPr lang="en-US"/>
        </a:p>
      </dgm:t>
    </dgm:pt>
    <dgm:pt modelId="{467C1D05-B31F-407B-BC10-32C82EC65F3A}" type="sibTrans" cxnId="{18CDB468-D4CE-4972-B270-5A9D0055B313}">
      <dgm:prSet/>
      <dgm:spPr/>
      <dgm:t>
        <a:bodyPr/>
        <a:lstStyle/>
        <a:p>
          <a:endParaRPr lang="en-US"/>
        </a:p>
      </dgm:t>
    </dgm:pt>
    <dgm:pt modelId="{70B6F50B-2A90-4769-85EF-1CBA249BBB92}">
      <dgm:prSet/>
      <dgm:spPr/>
      <dgm:t>
        <a:bodyPr/>
        <a:lstStyle/>
        <a:p>
          <a:pPr algn="just"/>
          <a:r>
            <a:rPr lang="en-US" b="1">
              <a:highlight>
                <a:srgbClr val="FFFF00"/>
              </a:highlight>
            </a:rPr>
            <a:t>Đơn vị tư vấn </a:t>
          </a:r>
          <a:r>
            <a:rPr lang="en-US" b="0">
              <a:highlight>
                <a:srgbClr val="FFFF00"/>
              </a:highlight>
            </a:rPr>
            <a:t>phối hợp</a:t>
          </a:r>
          <a:r>
            <a:rPr lang="en-US" b="1">
              <a:highlight>
                <a:srgbClr val="FFFF00"/>
              </a:highlight>
            </a:rPr>
            <a:t> các Sở, Tổ chức thoái vốn:</a:t>
          </a:r>
        </a:p>
        <a:p>
          <a:pPr algn="just"/>
          <a:r>
            <a:rPr lang="en-US" b="0">
              <a:highlight>
                <a:srgbClr val="FFFF00"/>
              </a:highlight>
            </a:rPr>
            <a:t>- Ban hành </a:t>
          </a:r>
          <a:r>
            <a:rPr lang="en-US" b="1">
              <a:highlight>
                <a:srgbClr val="FFFF00"/>
              </a:highlight>
            </a:rPr>
            <a:t>quy chế</a:t>
          </a:r>
        </a:p>
        <a:p>
          <a:pPr algn="just"/>
          <a:r>
            <a:rPr lang="en-US" b="0">
              <a:highlight>
                <a:srgbClr val="FFFF00"/>
              </a:highlight>
            </a:rPr>
            <a:t>- </a:t>
          </a:r>
          <a:r>
            <a:rPr lang="en-US" b="1">
              <a:highlight>
                <a:srgbClr val="FFFF00"/>
              </a:highlight>
            </a:rPr>
            <a:t>Công bố thông tin (8 ngày)</a:t>
          </a:r>
        </a:p>
      </dgm:t>
    </dgm:pt>
    <dgm:pt modelId="{C12F31A1-2B68-416E-A981-D5491C37CE6B}" type="parTrans" cxnId="{28F4D7DD-1128-418E-98F6-BFC254B6A4F6}">
      <dgm:prSet/>
      <dgm:spPr/>
      <dgm:t>
        <a:bodyPr/>
        <a:lstStyle/>
        <a:p>
          <a:endParaRPr lang="en-US"/>
        </a:p>
      </dgm:t>
    </dgm:pt>
    <dgm:pt modelId="{3F500DF7-6BC8-4F75-911D-5D606155D094}" type="sibTrans" cxnId="{28F4D7DD-1128-418E-98F6-BFC254B6A4F6}">
      <dgm:prSet/>
      <dgm:spPr/>
      <dgm:t>
        <a:bodyPr/>
        <a:lstStyle/>
        <a:p>
          <a:endParaRPr lang="en-US"/>
        </a:p>
      </dgm:t>
    </dgm:pt>
    <dgm:pt modelId="{3F2DB009-C5DE-4518-9AC7-D348AE28067A}">
      <dgm:prSet/>
      <dgm:spPr/>
      <dgm:t>
        <a:bodyPr/>
        <a:lstStyle/>
        <a:p>
          <a:pPr algn="just"/>
          <a:r>
            <a:rPr lang="en-US" b="1">
              <a:highlight>
                <a:srgbClr val="FFFF00"/>
              </a:highlight>
            </a:rPr>
            <a:t>Đơn vị tư vấn </a:t>
          </a:r>
          <a:r>
            <a:rPr lang="en-US" b="0">
              <a:highlight>
                <a:srgbClr val="FFFF00"/>
              </a:highlight>
            </a:rPr>
            <a:t>nhận đơn đăng ký mua cổ phần, nhận tiền đặt cọc tại trụ sở của mình, báo cáo lại cho các Sở </a:t>
          </a:r>
          <a:r>
            <a:rPr lang="en-US" b="1">
              <a:highlight>
                <a:srgbClr val="FFFF00"/>
              </a:highlight>
            </a:rPr>
            <a:t>(15 ngày)</a:t>
          </a:r>
        </a:p>
      </dgm:t>
    </dgm:pt>
    <dgm:pt modelId="{B2D799E2-B417-43A2-89F1-3B896C3B1ECD}" type="parTrans" cxnId="{1966D71C-D2A7-4C4A-9648-2DDC5E1EE7C3}">
      <dgm:prSet/>
      <dgm:spPr/>
      <dgm:t>
        <a:bodyPr/>
        <a:lstStyle/>
        <a:p>
          <a:endParaRPr lang="en-US"/>
        </a:p>
      </dgm:t>
    </dgm:pt>
    <dgm:pt modelId="{772183C3-A7ED-4702-99FA-CAA84259A2DA}" type="sibTrans" cxnId="{1966D71C-D2A7-4C4A-9648-2DDC5E1EE7C3}">
      <dgm:prSet/>
      <dgm:spPr/>
      <dgm:t>
        <a:bodyPr/>
        <a:lstStyle/>
        <a:p>
          <a:endParaRPr lang="en-US"/>
        </a:p>
      </dgm:t>
    </dgm:pt>
    <dgm:pt modelId="{58DACC50-EB3B-4580-A830-C4F8D21AA0E2}">
      <dgm:prSet/>
      <dgm:spPr/>
      <dgm:t>
        <a:bodyPr/>
        <a:lstStyle/>
        <a:p>
          <a:pPr algn="just"/>
          <a:r>
            <a:rPr lang="en-US" b="1">
              <a:highlight>
                <a:srgbClr val="FFFF00"/>
              </a:highlight>
            </a:rPr>
            <a:t>Các Sở </a:t>
          </a:r>
          <a:r>
            <a:rPr lang="en-US">
              <a:highlight>
                <a:srgbClr val="FFFF00"/>
              </a:highlight>
            </a:rPr>
            <a:t>và </a:t>
          </a:r>
          <a:r>
            <a:rPr lang="en-US" b="1">
              <a:highlight>
                <a:srgbClr val="FFFF00"/>
              </a:highlight>
            </a:rPr>
            <a:t>Tổ chức thoái vốn </a:t>
          </a:r>
          <a:r>
            <a:rPr lang="en-US" b="0">
              <a:highlight>
                <a:srgbClr val="FFFF00"/>
              </a:highlight>
            </a:rPr>
            <a:t>phối hợp </a:t>
          </a:r>
          <a:r>
            <a:rPr lang="en-US" b="1">
              <a:highlight>
                <a:srgbClr val="FFFF00"/>
              </a:highlight>
            </a:rPr>
            <a:t>Đơn vị tư vấn:</a:t>
          </a:r>
        </a:p>
        <a:p>
          <a:pPr algn="just"/>
          <a:r>
            <a:rPr lang="en-US" b="1">
              <a:highlight>
                <a:srgbClr val="FFFF00"/>
              </a:highlight>
            </a:rPr>
            <a:t>- </a:t>
          </a:r>
          <a:r>
            <a:rPr lang="en-US" b="0">
              <a:highlight>
                <a:srgbClr val="FFFF00"/>
              </a:highlight>
            </a:rPr>
            <a:t>C</a:t>
          </a:r>
          <a:r>
            <a:rPr lang="en-US">
              <a:highlight>
                <a:srgbClr val="FFFF00"/>
              </a:highlight>
            </a:rPr>
            <a:t>ử người đại diện tham gia hội đồng.</a:t>
          </a:r>
          <a:endParaRPr lang="en-US" b="1">
            <a:highlight>
              <a:srgbClr val="FFFF00"/>
            </a:highlight>
          </a:endParaRPr>
        </a:p>
        <a:p>
          <a:pPr algn="just"/>
          <a:r>
            <a:rPr lang="en-US" b="1">
              <a:highlight>
                <a:srgbClr val="FFFF00"/>
              </a:highlight>
            </a:rPr>
            <a:t>- Tổ chức tư vấn </a:t>
          </a:r>
          <a:r>
            <a:rPr lang="en-US" b="0">
              <a:highlight>
                <a:srgbClr val="FFFF00"/>
              </a:highlight>
            </a:rPr>
            <a:t>quyết</a:t>
          </a:r>
          <a:r>
            <a:rPr lang="en-US">
              <a:highlight>
                <a:srgbClr val="FFFF00"/>
              </a:highlight>
            </a:rPr>
            <a:t> định thành lập </a:t>
          </a:r>
          <a:r>
            <a:rPr lang="en-US" b="1">
              <a:highlight>
                <a:srgbClr val="FFFF00"/>
              </a:highlight>
            </a:rPr>
            <a:t>Hội đồng đấu giá </a:t>
          </a:r>
          <a:r>
            <a:rPr lang="en-US">
              <a:highlight>
                <a:srgbClr val="FFFF00"/>
              </a:highlight>
            </a:rPr>
            <a:t>&amp; tổ chức đấu giá </a:t>
          </a:r>
          <a:r>
            <a:rPr lang="en-US" b="1">
              <a:highlight>
                <a:srgbClr val="FFFF00"/>
              </a:highlight>
            </a:rPr>
            <a:t>(6 ngày)</a:t>
          </a:r>
          <a:r>
            <a:rPr lang="en-US">
              <a:highlight>
                <a:srgbClr val="FFFF00"/>
              </a:highlight>
            </a:rPr>
            <a:t> </a:t>
          </a:r>
        </a:p>
      </dgm:t>
    </dgm:pt>
    <dgm:pt modelId="{F1D9DA6B-4A7B-43BA-90E4-159390F1AB0D}" type="parTrans" cxnId="{41EC975D-9954-4D3F-A8C0-8A3C645DEAD4}">
      <dgm:prSet/>
      <dgm:spPr/>
      <dgm:t>
        <a:bodyPr/>
        <a:lstStyle/>
        <a:p>
          <a:endParaRPr lang="en-US"/>
        </a:p>
      </dgm:t>
    </dgm:pt>
    <dgm:pt modelId="{09901970-A2F3-47A3-A9F1-E24B263845DB}" type="sibTrans" cxnId="{41EC975D-9954-4D3F-A8C0-8A3C645DEAD4}">
      <dgm:prSet/>
      <dgm:spPr/>
      <dgm:t>
        <a:bodyPr/>
        <a:lstStyle/>
        <a:p>
          <a:endParaRPr lang="en-US"/>
        </a:p>
      </dgm:t>
    </dgm:pt>
    <dgm:pt modelId="{97EBBAFD-101C-47B7-BEEF-4C1E2013E2D5}">
      <dgm:prSet/>
      <dgm:spPr/>
      <dgm:t>
        <a:bodyPr/>
        <a:lstStyle/>
        <a:p>
          <a:pPr algn="just"/>
          <a:r>
            <a:rPr lang="en-US" b="1">
              <a:highlight>
                <a:srgbClr val="FFFF00"/>
              </a:highlight>
            </a:rPr>
            <a:t>Đơn vị tư vấn, Hội đồng đấu giá, Tổ chức thoái vốn </a:t>
          </a:r>
          <a:r>
            <a:rPr lang="en-US" b="0">
              <a:highlight>
                <a:srgbClr val="FFFF00"/>
              </a:highlight>
            </a:rPr>
            <a:t>Ký </a:t>
          </a:r>
          <a:r>
            <a:rPr lang="en-US" b="1">
              <a:highlight>
                <a:srgbClr val="FFFF00"/>
              </a:highlight>
            </a:rPr>
            <a:t>biên bản xác nhận bán đấu giá cổ phần</a:t>
          </a:r>
          <a:r>
            <a:rPr lang="en-US" b="0">
              <a:highlight>
                <a:srgbClr val="FFFF00"/>
              </a:highlight>
            </a:rPr>
            <a:t> &amp; Công bố kết quả đấu giá.</a:t>
          </a:r>
          <a:endParaRPr lang="en-US" b="1">
            <a:highlight>
              <a:srgbClr val="FFFF00"/>
            </a:highlight>
          </a:endParaRPr>
        </a:p>
      </dgm:t>
    </dgm:pt>
    <dgm:pt modelId="{FA26BB47-437C-4295-920B-C9D2308C6BEC}" type="parTrans" cxnId="{D08C02B3-4DF7-481B-B558-AF7B0057CC47}">
      <dgm:prSet/>
      <dgm:spPr/>
      <dgm:t>
        <a:bodyPr/>
        <a:lstStyle/>
        <a:p>
          <a:endParaRPr lang="en-US"/>
        </a:p>
      </dgm:t>
    </dgm:pt>
    <dgm:pt modelId="{617DDBCD-7C71-413B-A4EE-56B9DE1BCEE7}" type="sibTrans" cxnId="{D08C02B3-4DF7-481B-B558-AF7B0057CC47}">
      <dgm:prSet/>
      <dgm:spPr/>
      <dgm:t>
        <a:bodyPr/>
        <a:lstStyle/>
        <a:p>
          <a:endParaRPr lang="en-US"/>
        </a:p>
      </dgm:t>
    </dgm:pt>
    <dgm:pt modelId="{C7C55FAB-6DF0-4F77-A3DB-1A6929DE3A88}">
      <dgm:prSet/>
      <dgm:spPr/>
      <dgm:t>
        <a:bodyPr/>
        <a:lstStyle/>
        <a:p>
          <a:pPr algn="just"/>
          <a:r>
            <a:rPr lang="en-US" b="1">
              <a:highlight>
                <a:srgbClr val="FFFF00"/>
              </a:highlight>
            </a:rPr>
            <a:t>Đơn vị tư vấn </a:t>
          </a:r>
          <a:r>
            <a:rPr lang="en-US">
              <a:highlight>
                <a:srgbClr val="FFFF00"/>
              </a:highlight>
            </a:rPr>
            <a:t>nhận tiền thanh toán của nhà đầu tư và hoàn cọc. </a:t>
          </a:r>
          <a:r>
            <a:rPr lang="en-US" b="1">
              <a:highlight>
                <a:srgbClr val="FFFF00"/>
              </a:highlight>
            </a:rPr>
            <a:t>(7 ngày)</a:t>
          </a:r>
        </a:p>
        <a:p>
          <a:pPr algn="just"/>
          <a:r>
            <a:rPr lang="en-US" b="1">
              <a:highlight>
                <a:srgbClr val="FFFF00"/>
              </a:highlight>
            </a:rPr>
            <a:t>Đơn vị tư vấn </a:t>
          </a:r>
          <a:r>
            <a:rPr lang="en-US">
              <a:highlight>
                <a:srgbClr val="FFFF00"/>
              </a:highlight>
            </a:rPr>
            <a:t>báo cáo kết quả đấu giá cho các Sở và chuyển tiền thanh toán. </a:t>
          </a:r>
          <a:r>
            <a:rPr lang="en-US" b="1">
              <a:highlight>
                <a:srgbClr val="FFFF00"/>
              </a:highlight>
            </a:rPr>
            <a:t>(5 ngày)</a:t>
          </a:r>
        </a:p>
      </dgm:t>
    </dgm:pt>
    <dgm:pt modelId="{C3EFF6B4-494D-45B5-9F42-56F7F2433154}" type="parTrans" cxnId="{4CF7B7AF-77AA-48CB-B386-3ABE0E91BF3D}">
      <dgm:prSet/>
      <dgm:spPr/>
      <dgm:t>
        <a:bodyPr/>
        <a:lstStyle/>
        <a:p>
          <a:endParaRPr lang="en-US"/>
        </a:p>
      </dgm:t>
    </dgm:pt>
    <dgm:pt modelId="{4C44CE86-B5FC-44EF-89F0-1FC76C8E0D5E}" type="sibTrans" cxnId="{4CF7B7AF-77AA-48CB-B386-3ABE0E91BF3D}">
      <dgm:prSet/>
      <dgm:spPr/>
      <dgm:t>
        <a:bodyPr/>
        <a:lstStyle/>
        <a:p>
          <a:endParaRPr lang="en-US"/>
        </a:p>
      </dgm:t>
    </dgm:pt>
    <dgm:pt modelId="{870C802C-DAEF-4B1E-A550-F2C430938FAC}" type="pres">
      <dgm:prSet presAssocID="{C09D7A43-3683-47FC-AD97-5104AD9A96FE}" presName="Name0" presStyleCnt="0">
        <dgm:presLayoutVars>
          <dgm:dir/>
          <dgm:resizeHandles val="exact"/>
        </dgm:presLayoutVars>
      </dgm:prSet>
      <dgm:spPr/>
    </dgm:pt>
    <dgm:pt modelId="{46848958-45AA-4EC5-9917-0911280B0E70}" type="pres">
      <dgm:prSet presAssocID="{F0A18C8D-ED50-40E7-8EA2-44043E720B94}" presName="node" presStyleLbl="node1" presStyleIdx="0" presStyleCnt="12">
        <dgm:presLayoutVars>
          <dgm:bulletEnabled val="1"/>
        </dgm:presLayoutVars>
      </dgm:prSet>
      <dgm:spPr/>
    </dgm:pt>
    <dgm:pt modelId="{53900EB3-A991-4015-B70D-9DC8955BA82D}" type="pres">
      <dgm:prSet presAssocID="{2B373A2C-E74D-4257-849F-72A4501FC3DC}" presName="sibTrans" presStyleLbl="sibTrans1D1" presStyleIdx="0" presStyleCnt="11"/>
      <dgm:spPr/>
    </dgm:pt>
    <dgm:pt modelId="{D5F2BF13-795E-4741-B506-98E84A0A9735}" type="pres">
      <dgm:prSet presAssocID="{2B373A2C-E74D-4257-849F-72A4501FC3DC}" presName="connectorText" presStyleLbl="sibTrans1D1" presStyleIdx="0" presStyleCnt="11"/>
      <dgm:spPr/>
    </dgm:pt>
    <dgm:pt modelId="{8A238CE9-B15C-4488-AD18-8B2BE6AF097D}" type="pres">
      <dgm:prSet presAssocID="{14121E43-5E63-42CB-95F8-922449038725}" presName="node" presStyleLbl="node1" presStyleIdx="1" presStyleCnt="12">
        <dgm:presLayoutVars>
          <dgm:bulletEnabled val="1"/>
        </dgm:presLayoutVars>
      </dgm:prSet>
      <dgm:spPr/>
    </dgm:pt>
    <dgm:pt modelId="{2A06F7DD-74F2-4A06-AA48-2BB7758DCEF5}" type="pres">
      <dgm:prSet presAssocID="{663F8DE8-EA44-4780-A9B1-2180E6AE8B87}" presName="sibTrans" presStyleLbl="sibTrans1D1" presStyleIdx="1" presStyleCnt="11"/>
      <dgm:spPr/>
    </dgm:pt>
    <dgm:pt modelId="{6514480A-5592-49A5-8C18-3DA62446B08F}" type="pres">
      <dgm:prSet presAssocID="{663F8DE8-EA44-4780-A9B1-2180E6AE8B87}" presName="connectorText" presStyleLbl="sibTrans1D1" presStyleIdx="1" presStyleCnt="11"/>
      <dgm:spPr/>
    </dgm:pt>
    <dgm:pt modelId="{ED38231B-DF52-4BFD-8D54-55FB210868E7}" type="pres">
      <dgm:prSet presAssocID="{31B1ABD4-834C-4DC1-B1ED-AC7CB7B4125D}" presName="node" presStyleLbl="node1" presStyleIdx="2" presStyleCnt="12">
        <dgm:presLayoutVars>
          <dgm:bulletEnabled val="1"/>
        </dgm:presLayoutVars>
      </dgm:prSet>
      <dgm:spPr/>
    </dgm:pt>
    <dgm:pt modelId="{741FD4C7-A3C9-4773-A808-F6BEB48775D2}" type="pres">
      <dgm:prSet presAssocID="{D1BFC16C-9099-419B-A5D5-CB7C189B3671}" presName="sibTrans" presStyleLbl="sibTrans1D1" presStyleIdx="2" presStyleCnt="11"/>
      <dgm:spPr/>
    </dgm:pt>
    <dgm:pt modelId="{91613B4C-8152-4DB5-A8A4-80EA42DE613C}" type="pres">
      <dgm:prSet presAssocID="{D1BFC16C-9099-419B-A5D5-CB7C189B3671}" presName="connectorText" presStyleLbl="sibTrans1D1" presStyleIdx="2" presStyleCnt="11"/>
      <dgm:spPr/>
    </dgm:pt>
    <dgm:pt modelId="{722E9CA9-D77F-4F85-B97A-47EB5E2A1EBE}" type="pres">
      <dgm:prSet presAssocID="{47028AF4-5B55-43B4-9ECF-04375BC7AF3B}" presName="node" presStyleLbl="node1" presStyleIdx="3" presStyleCnt="12">
        <dgm:presLayoutVars>
          <dgm:bulletEnabled val="1"/>
        </dgm:presLayoutVars>
      </dgm:prSet>
      <dgm:spPr/>
    </dgm:pt>
    <dgm:pt modelId="{A1FAAA5C-BC16-407F-B045-A3675B0F8918}" type="pres">
      <dgm:prSet presAssocID="{79B04DB2-355E-413C-AD62-7D6669D21C55}" presName="sibTrans" presStyleLbl="sibTrans1D1" presStyleIdx="3" presStyleCnt="11"/>
      <dgm:spPr/>
    </dgm:pt>
    <dgm:pt modelId="{C050463F-74BB-460B-8137-AE34BBC45EEF}" type="pres">
      <dgm:prSet presAssocID="{79B04DB2-355E-413C-AD62-7D6669D21C55}" presName="connectorText" presStyleLbl="sibTrans1D1" presStyleIdx="3" presStyleCnt="11"/>
      <dgm:spPr/>
    </dgm:pt>
    <dgm:pt modelId="{86BE60C6-5326-423A-8709-BBB5421B6E64}" type="pres">
      <dgm:prSet presAssocID="{0A390842-42A9-411F-9E31-57F704546002}" presName="node" presStyleLbl="node1" presStyleIdx="4" presStyleCnt="12">
        <dgm:presLayoutVars>
          <dgm:bulletEnabled val="1"/>
        </dgm:presLayoutVars>
      </dgm:prSet>
      <dgm:spPr/>
    </dgm:pt>
    <dgm:pt modelId="{FFD25A03-0E90-4C8F-9F79-F04E0EDF8D58}" type="pres">
      <dgm:prSet presAssocID="{B1653669-BAF5-4048-B68B-B46F6F4BC699}" presName="sibTrans" presStyleLbl="sibTrans1D1" presStyleIdx="4" presStyleCnt="11"/>
      <dgm:spPr/>
    </dgm:pt>
    <dgm:pt modelId="{76790753-95D5-4D2E-A7C8-31F69EE71126}" type="pres">
      <dgm:prSet presAssocID="{B1653669-BAF5-4048-B68B-B46F6F4BC699}" presName="connectorText" presStyleLbl="sibTrans1D1" presStyleIdx="4" presStyleCnt="11"/>
      <dgm:spPr/>
    </dgm:pt>
    <dgm:pt modelId="{C7A1A0F5-6BFD-4506-A04F-68F80541B3F4}" type="pres">
      <dgm:prSet presAssocID="{E269D356-715C-4A14-9376-D559608C9AE2}" presName="node" presStyleLbl="node1" presStyleIdx="5" presStyleCnt="12">
        <dgm:presLayoutVars>
          <dgm:bulletEnabled val="1"/>
        </dgm:presLayoutVars>
      </dgm:prSet>
      <dgm:spPr/>
    </dgm:pt>
    <dgm:pt modelId="{2CF7065E-4DA9-4CD7-9A79-808F7633B65D}" type="pres">
      <dgm:prSet presAssocID="{AEB32EBA-5E81-4CAE-A843-5A9CB7280C2F}" presName="sibTrans" presStyleLbl="sibTrans1D1" presStyleIdx="5" presStyleCnt="11"/>
      <dgm:spPr/>
    </dgm:pt>
    <dgm:pt modelId="{5A62B220-BF21-4DF2-A788-8755FE32222A}" type="pres">
      <dgm:prSet presAssocID="{AEB32EBA-5E81-4CAE-A843-5A9CB7280C2F}" presName="connectorText" presStyleLbl="sibTrans1D1" presStyleIdx="5" presStyleCnt="11"/>
      <dgm:spPr/>
    </dgm:pt>
    <dgm:pt modelId="{821206D0-7C6D-4BC0-B103-1961341EF532}" type="pres">
      <dgm:prSet presAssocID="{DE813232-4BC0-404A-80AD-0D1D62455A44}" presName="node" presStyleLbl="node1" presStyleIdx="6" presStyleCnt="12">
        <dgm:presLayoutVars>
          <dgm:bulletEnabled val="1"/>
        </dgm:presLayoutVars>
      </dgm:prSet>
      <dgm:spPr/>
    </dgm:pt>
    <dgm:pt modelId="{79AF596B-298D-411B-AA62-54FA8C3FD652}" type="pres">
      <dgm:prSet presAssocID="{467C1D05-B31F-407B-BC10-32C82EC65F3A}" presName="sibTrans" presStyleLbl="sibTrans1D1" presStyleIdx="6" presStyleCnt="11"/>
      <dgm:spPr/>
    </dgm:pt>
    <dgm:pt modelId="{F0141C90-4440-4A75-85D6-A47486A27AD3}" type="pres">
      <dgm:prSet presAssocID="{467C1D05-B31F-407B-BC10-32C82EC65F3A}" presName="connectorText" presStyleLbl="sibTrans1D1" presStyleIdx="6" presStyleCnt="11"/>
      <dgm:spPr/>
    </dgm:pt>
    <dgm:pt modelId="{55AE2407-E5EE-4584-A350-2B0F327B5AB9}" type="pres">
      <dgm:prSet presAssocID="{70B6F50B-2A90-4769-85EF-1CBA249BBB92}" presName="node" presStyleLbl="node1" presStyleIdx="7" presStyleCnt="12">
        <dgm:presLayoutVars>
          <dgm:bulletEnabled val="1"/>
        </dgm:presLayoutVars>
      </dgm:prSet>
      <dgm:spPr/>
    </dgm:pt>
    <dgm:pt modelId="{E6BB6508-A41E-46C2-8B05-AF5F9D805661}" type="pres">
      <dgm:prSet presAssocID="{3F500DF7-6BC8-4F75-911D-5D606155D094}" presName="sibTrans" presStyleLbl="sibTrans1D1" presStyleIdx="7" presStyleCnt="11"/>
      <dgm:spPr/>
    </dgm:pt>
    <dgm:pt modelId="{0A018911-C82F-42B0-B08C-6811753EEA0D}" type="pres">
      <dgm:prSet presAssocID="{3F500DF7-6BC8-4F75-911D-5D606155D094}" presName="connectorText" presStyleLbl="sibTrans1D1" presStyleIdx="7" presStyleCnt="11"/>
      <dgm:spPr/>
    </dgm:pt>
    <dgm:pt modelId="{E8A4FAEC-7719-4C01-BC66-C77AAFC9AE66}" type="pres">
      <dgm:prSet presAssocID="{3F2DB009-C5DE-4518-9AC7-D348AE28067A}" presName="node" presStyleLbl="node1" presStyleIdx="8" presStyleCnt="12">
        <dgm:presLayoutVars>
          <dgm:bulletEnabled val="1"/>
        </dgm:presLayoutVars>
      </dgm:prSet>
      <dgm:spPr/>
    </dgm:pt>
    <dgm:pt modelId="{33835406-4C3B-47DC-B1A4-AEF2CCB9FD0C}" type="pres">
      <dgm:prSet presAssocID="{772183C3-A7ED-4702-99FA-CAA84259A2DA}" presName="sibTrans" presStyleLbl="sibTrans1D1" presStyleIdx="8" presStyleCnt="11"/>
      <dgm:spPr/>
    </dgm:pt>
    <dgm:pt modelId="{1D421F62-744F-42B7-A7DD-794423F7A26B}" type="pres">
      <dgm:prSet presAssocID="{772183C3-A7ED-4702-99FA-CAA84259A2DA}" presName="connectorText" presStyleLbl="sibTrans1D1" presStyleIdx="8" presStyleCnt="11"/>
      <dgm:spPr/>
    </dgm:pt>
    <dgm:pt modelId="{EDCB7D75-610B-4C0D-806A-B5730E45D1FD}" type="pres">
      <dgm:prSet presAssocID="{58DACC50-EB3B-4580-A830-C4F8D21AA0E2}" presName="node" presStyleLbl="node1" presStyleIdx="9" presStyleCnt="12">
        <dgm:presLayoutVars>
          <dgm:bulletEnabled val="1"/>
        </dgm:presLayoutVars>
      </dgm:prSet>
      <dgm:spPr/>
    </dgm:pt>
    <dgm:pt modelId="{C6D3FB81-C7BB-4886-A901-0F4B32763CA7}" type="pres">
      <dgm:prSet presAssocID="{09901970-A2F3-47A3-A9F1-E24B263845DB}" presName="sibTrans" presStyleLbl="sibTrans1D1" presStyleIdx="9" presStyleCnt="11"/>
      <dgm:spPr/>
    </dgm:pt>
    <dgm:pt modelId="{BC2E48A6-4A87-4067-A80C-DA7DBD313058}" type="pres">
      <dgm:prSet presAssocID="{09901970-A2F3-47A3-A9F1-E24B263845DB}" presName="connectorText" presStyleLbl="sibTrans1D1" presStyleIdx="9" presStyleCnt="11"/>
      <dgm:spPr/>
    </dgm:pt>
    <dgm:pt modelId="{2C1CE6E5-E78C-4930-A8D4-8B264FACADB8}" type="pres">
      <dgm:prSet presAssocID="{97EBBAFD-101C-47B7-BEEF-4C1E2013E2D5}" presName="node" presStyleLbl="node1" presStyleIdx="10" presStyleCnt="12">
        <dgm:presLayoutVars>
          <dgm:bulletEnabled val="1"/>
        </dgm:presLayoutVars>
      </dgm:prSet>
      <dgm:spPr/>
    </dgm:pt>
    <dgm:pt modelId="{4B4A80AD-832C-45EA-8170-8EFBC56A60DA}" type="pres">
      <dgm:prSet presAssocID="{617DDBCD-7C71-413B-A4EE-56B9DE1BCEE7}" presName="sibTrans" presStyleLbl="sibTrans1D1" presStyleIdx="10" presStyleCnt="11"/>
      <dgm:spPr/>
    </dgm:pt>
    <dgm:pt modelId="{67B7F7ED-3B1E-4E51-BDA9-4459BCA99F67}" type="pres">
      <dgm:prSet presAssocID="{617DDBCD-7C71-413B-A4EE-56B9DE1BCEE7}" presName="connectorText" presStyleLbl="sibTrans1D1" presStyleIdx="10" presStyleCnt="11"/>
      <dgm:spPr/>
    </dgm:pt>
    <dgm:pt modelId="{36981D67-4117-4255-8808-02525EF8DE4B}" type="pres">
      <dgm:prSet presAssocID="{C7C55FAB-6DF0-4F77-A3DB-1A6929DE3A88}" presName="node" presStyleLbl="node1" presStyleIdx="11" presStyleCnt="12">
        <dgm:presLayoutVars>
          <dgm:bulletEnabled val="1"/>
        </dgm:presLayoutVars>
      </dgm:prSet>
      <dgm:spPr/>
    </dgm:pt>
  </dgm:ptLst>
  <dgm:cxnLst>
    <dgm:cxn modelId="{AD5BB804-CF15-43CD-8158-8816B175E53F}" type="presOf" srcId="{DE813232-4BC0-404A-80AD-0D1D62455A44}" destId="{821206D0-7C6D-4BC0-B103-1961341EF532}" srcOrd="0" destOrd="0" presId="urn:microsoft.com/office/officeart/2005/8/layout/bProcess3"/>
    <dgm:cxn modelId="{6E2E4E08-E51A-4E54-A843-D04AA7AD7CDE}" type="presOf" srcId="{467C1D05-B31F-407B-BC10-32C82EC65F3A}" destId="{F0141C90-4440-4A75-85D6-A47486A27AD3}" srcOrd="1" destOrd="0" presId="urn:microsoft.com/office/officeart/2005/8/layout/bProcess3"/>
    <dgm:cxn modelId="{08837C0F-636E-497C-84BB-2C0462FF8844}" type="presOf" srcId="{58DACC50-EB3B-4580-A830-C4F8D21AA0E2}" destId="{EDCB7D75-610B-4C0D-806A-B5730E45D1FD}" srcOrd="0" destOrd="0" presId="urn:microsoft.com/office/officeart/2005/8/layout/bProcess3"/>
    <dgm:cxn modelId="{9861D314-0680-4617-A21F-4DFD00520953}" type="presOf" srcId="{09901970-A2F3-47A3-A9F1-E24B263845DB}" destId="{C6D3FB81-C7BB-4886-A901-0F4B32763CA7}" srcOrd="0" destOrd="0" presId="urn:microsoft.com/office/officeart/2005/8/layout/bProcess3"/>
    <dgm:cxn modelId="{AEB2F218-9F80-44FB-A4E4-F54FF8D4D556}" type="presOf" srcId="{D1BFC16C-9099-419B-A5D5-CB7C189B3671}" destId="{91613B4C-8152-4DB5-A8A4-80EA42DE613C}" srcOrd="1" destOrd="0" presId="urn:microsoft.com/office/officeart/2005/8/layout/bProcess3"/>
    <dgm:cxn modelId="{1966D71C-D2A7-4C4A-9648-2DDC5E1EE7C3}" srcId="{C09D7A43-3683-47FC-AD97-5104AD9A96FE}" destId="{3F2DB009-C5DE-4518-9AC7-D348AE28067A}" srcOrd="8" destOrd="0" parTransId="{B2D799E2-B417-43A2-89F1-3B896C3B1ECD}" sibTransId="{772183C3-A7ED-4702-99FA-CAA84259A2DA}"/>
    <dgm:cxn modelId="{E57B3728-AB83-4DB3-9101-71C7D7975621}" type="presOf" srcId="{467C1D05-B31F-407B-BC10-32C82EC65F3A}" destId="{79AF596B-298D-411B-AA62-54FA8C3FD652}" srcOrd="0" destOrd="0" presId="urn:microsoft.com/office/officeart/2005/8/layout/bProcess3"/>
    <dgm:cxn modelId="{56CD832C-5B2C-48E8-A889-649F1B050968}" type="presOf" srcId="{AEB32EBA-5E81-4CAE-A843-5A9CB7280C2F}" destId="{2CF7065E-4DA9-4CD7-9A79-808F7633B65D}" srcOrd="0" destOrd="0" presId="urn:microsoft.com/office/officeart/2005/8/layout/bProcess3"/>
    <dgm:cxn modelId="{029E4231-6CDA-4574-8678-F0CF6AB929A7}" type="presOf" srcId="{617DDBCD-7C71-413B-A4EE-56B9DE1BCEE7}" destId="{4B4A80AD-832C-45EA-8170-8EFBC56A60DA}" srcOrd="0" destOrd="0" presId="urn:microsoft.com/office/officeart/2005/8/layout/bProcess3"/>
    <dgm:cxn modelId="{EB13873B-EEE9-4E7D-913B-830E049AC88D}" type="presOf" srcId="{C7C55FAB-6DF0-4F77-A3DB-1A6929DE3A88}" destId="{36981D67-4117-4255-8808-02525EF8DE4B}" srcOrd="0" destOrd="0" presId="urn:microsoft.com/office/officeart/2005/8/layout/bProcess3"/>
    <dgm:cxn modelId="{41EC975D-9954-4D3F-A8C0-8A3C645DEAD4}" srcId="{C09D7A43-3683-47FC-AD97-5104AD9A96FE}" destId="{58DACC50-EB3B-4580-A830-C4F8D21AA0E2}" srcOrd="9" destOrd="0" parTransId="{F1D9DA6B-4A7B-43BA-90E4-159390F1AB0D}" sibTransId="{09901970-A2F3-47A3-A9F1-E24B263845DB}"/>
    <dgm:cxn modelId="{86CB805E-B381-4692-8651-0E0C3E62A145}" type="presOf" srcId="{663F8DE8-EA44-4780-A9B1-2180E6AE8B87}" destId="{6514480A-5592-49A5-8C18-3DA62446B08F}" srcOrd="1" destOrd="0" presId="urn:microsoft.com/office/officeart/2005/8/layout/bProcess3"/>
    <dgm:cxn modelId="{B3A34D5F-09AB-40DF-86A2-F08EB0D62ADC}" srcId="{C09D7A43-3683-47FC-AD97-5104AD9A96FE}" destId="{0A390842-42A9-411F-9E31-57F704546002}" srcOrd="4" destOrd="0" parTransId="{D55E2B11-16A8-4D7B-B447-1AEE05F785BC}" sibTransId="{B1653669-BAF5-4048-B68B-B46F6F4BC699}"/>
    <dgm:cxn modelId="{F70A0943-040F-47A8-95F1-623886EFA739}" srcId="{C09D7A43-3683-47FC-AD97-5104AD9A96FE}" destId="{F0A18C8D-ED50-40E7-8EA2-44043E720B94}" srcOrd="0" destOrd="0" parTransId="{1E65E46D-B6F7-497A-9469-4E85327600A5}" sibTransId="{2B373A2C-E74D-4257-849F-72A4501FC3DC}"/>
    <dgm:cxn modelId="{A7897C66-CE0E-468C-A3D6-98DCE62B3D87}" type="presOf" srcId="{B1653669-BAF5-4048-B68B-B46F6F4BC699}" destId="{FFD25A03-0E90-4C8F-9F79-F04E0EDF8D58}" srcOrd="0" destOrd="0" presId="urn:microsoft.com/office/officeart/2005/8/layout/bProcess3"/>
    <dgm:cxn modelId="{F43DB347-0BF1-4BF2-9D31-666C99787BCC}" type="presOf" srcId="{70B6F50B-2A90-4769-85EF-1CBA249BBB92}" destId="{55AE2407-E5EE-4584-A350-2B0F327B5AB9}" srcOrd="0" destOrd="0" presId="urn:microsoft.com/office/officeart/2005/8/layout/bProcess3"/>
    <dgm:cxn modelId="{18CDB468-D4CE-4972-B270-5A9D0055B313}" srcId="{C09D7A43-3683-47FC-AD97-5104AD9A96FE}" destId="{DE813232-4BC0-404A-80AD-0D1D62455A44}" srcOrd="6" destOrd="0" parTransId="{63E29C18-A622-4DAA-8A18-EF7AB9E8E7BE}" sibTransId="{467C1D05-B31F-407B-BC10-32C82EC65F3A}"/>
    <dgm:cxn modelId="{B8AEA64A-5922-4463-9D68-BF6C7B943F4E}" type="presOf" srcId="{772183C3-A7ED-4702-99FA-CAA84259A2DA}" destId="{33835406-4C3B-47DC-B1A4-AEF2CCB9FD0C}" srcOrd="0" destOrd="0" presId="urn:microsoft.com/office/officeart/2005/8/layout/bProcess3"/>
    <dgm:cxn modelId="{9381914E-893C-4350-8EFF-76AAC10FEAE9}" type="presOf" srcId="{F0A18C8D-ED50-40E7-8EA2-44043E720B94}" destId="{46848958-45AA-4EC5-9917-0911280B0E70}" srcOrd="0" destOrd="0" presId="urn:microsoft.com/office/officeart/2005/8/layout/bProcess3"/>
    <dgm:cxn modelId="{7A6E3A6F-BC50-429B-8980-8CB9940BFC00}" type="presOf" srcId="{2B373A2C-E74D-4257-849F-72A4501FC3DC}" destId="{D5F2BF13-795E-4741-B506-98E84A0A9735}" srcOrd="1" destOrd="0" presId="urn:microsoft.com/office/officeart/2005/8/layout/bProcess3"/>
    <dgm:cxn modelId="{DF6DFB54-1859-4AAF-803A-6CFDB3BEBD2B}" type="presOf" srcId="{79B04DB2-355E-413C-AD62-7D6669D21C55}" destId="{C050463F-74BB-460B-8137-AE34BBC45EEF}" srcOrd="1" destOrd="0" presId="urn:microsoft.com/office/officeart/2005/8/layout/bProcess3"/>
    <dgm:cxn modelId="{6D709476-EEEA-4561-A3E2-DEFCEB8BB4B4}" type="presOf" srcId="{31B1ABD4-834C-4DC1-B1ED-AC7CB7B4125D}" destId="{ED38231B-DF52-4BFD-8D54-55FB210868E7}" srcOrd="0" destOrd="0" presId="urn:microsoft.com/office/officeart/2005/8/layout/bProcess3"/>
    <dgm:cxn modelId="{1A38BF77-0E03-4129-B7EA-CAE9C414CA06}" type="presOf" srcId="{D1BFC16C-9099-419B-A5D5-CB7C189B3671}" destId="{741FD4C7-A3C9-4773-A808-F6BEB48775D2}" srcOrd="0" destOrd="0" presId="urn:microsoft.com/office/officeart/2005/8/layout/bProcess3"/>
    <dgm:cxn modelId="{963E5E86-4855-415E-BB96-736363FA7C81}" srcId="{C09D7A43-3683-47FC-AD97-5104AD9A96FE}" destId="{47028AF4-5B55-43B4-9ECF-04375BC7AF3B}" srcOrd="3" destOrd="0" parTransId="{B07B8128-C3E9-4433-A991-4F6085C46794}" sibTransId="{79B04DB2-355E-413C-AD62-7D6669D21C55}"/>
    <dgm:cxn modelId="{88353888-113E-4CCA-8716-377F348050AB}" type="presOf" srcId="{09901970-A2F3-47A3-A9F1-E24B263845DB}" destId="{BC2E48A6-4A87-4067-A80C-DA7DBD313058}" srcOrd="1" destOrd="0" presId="urn:microsoft.com/office/officeart/2005/8/layout/bProcess3"/>
    <dgm:cxn modelId="{74C03B8C-E9ED-4D5E-800F-DD665902438E}" type="presOf" srcId="{617DDBCD-7C71-413B-A4EE-56B9DE1BCEE7}" destId="{67B7F7ED-3B1E-4E51-BDA9-4459BCA99F67}" srcOrd="1" destOrd="0" presId="urn:microsoft.com/office/officeart/2005/8/layout/bProcess3"/>
    <dgm:cxn modelId="{CCEEE697-219A-4EBC-97F4-D10738E0FF0D}" type="presOf" srcId="{AEB32EBA-5E81-4CAE-A843-5A9CB7280C2F}" destId="{5A62B220-BF21-4DF2-A788-8755FE32222A}" srcOrd="1" destOrd="0" presId="urn:microsoft.com/office/officeart/2005/8/layout/bProcess3"/>
    <dgm:cxn modelId="{92BBA69C-2009-4DA5-BE84-D5AF93522772}" type="presOf" srcId="{0A390842-42A9-411F-9E31-57F704546002}" destId="{86BE60C6-5326-423A-8709-BBB5421B6E64}" srcOrd="0" destOrd="0" presId="urn:microsoft.com/office/officeart/2005/8/layout/bProcess3"/>
    <dgm:cxn modelId="{95B4769E-437C-4142-AAC2-B07BAC84301D}" type="presOf" srcId="{2B373A2C-E74D-4257-849F-72A4501FC3DC}" destId="{53900EB3-A991-4015-B70D-9DC8955BA82D}" srcOrd="0" destOrd="0" presId="urn:microsoft.com/office/officeart/2005/8/layout/bProcess3"/>
    <dgm:cxn modelId="{27A66B9F-5179-431B-BF4F-1C47D2875E03}" type="presOf" srcId="{E269D356-715C-4A14-9376-D559608C9AE2}" destId="{C7A1A0F5-6BFD-4506-A04F-68F80541B3F4}" srcOrd="0" destOrd="0" presId="urn:microsoft.com/office/officeart/2005/8/layout/bProcess3"/>
    <dgm:cxn modelId="{F107A4A6-CAF2-4F71-A1E4-C91DF7E69806}" type="presOf" srcId="{47028AF4-5B55-43B4-9ECF-04375BC7AF3B}" destId="{722E9CA9-D77F-4F85-B97A-47EB5E2A1EBE}" srcOrd="0" destOrd="0" presId="urn:microsoft.com/office/officeart/2005/8/layout/bProcess3"/>
    <dgm:cxn modelId="{4CF7B7AF-77AA-48CB-B386-3ABE0E91BF3D}" srcId="{C09D7A43-3683-47FC-AD97-5104AD9A96FE}" destId="{C7C55FAB-6DF0-4F77-A3DB-1A6929DE3A88}" srcOrd="11" destOrd="0" parTransId="{C3EFF6B4-494D-45B5-9F42-56F7F2433154}" sibTransId="{4C44CE86-B5FC-44EF-89F0-1FC76C8E0D5E}"/>
    <dgm:cxn modelId="{D08C02B3-4DF7-481B-B558-AF7B0057CC47}" srcId="{C09D7A43-3683-47FC-AD97-5104AD9A96FE}" destId="{97EBBAFD-101C-47B7-BEEF-4C1E2013E2D5}" srcOrd="10" destOrd="0" parTransId="{FA26BB47-437C-4295-920B-C9D2308C6BEC}" sibTransId="{617DDBCD-7C71-413B-A4EE-56B9DE1BCEE7}"/>
    <dgm:cxn modelId="{11E7C6B6-3EB8-4EAB-A143-494E4B9CD7BC}" type="presOf" srcId="{C09D7A43-3683-47FC-AD97-5104AD9A96FE}" destId="{870C802C-DAEF-4B1E-A550-F2C430938FAC}" srcOrd="0" destOrd="0" presId="urn:microsoft.com/office/officeart/2005/8/layout/bProcess3"/>
    <dgm:cxn modelId="{507957C1-0904-446B-BE4A-760BA6EAFDA9}" type="presOf" srcId="{97EBBAFD-101C-47B7-BEEF-4C1E2013E2D5}" destId="{2C1CE6E5-E78C-4930-A8D4-8B264FACADB8}" srcOrd="0" destOrd="0" presId="urn:microsoft.com/office/officeart/2005/8/layout/bProcess3"/>
    <dgm:cxn modelId="{C9E575C4-73EF-4062-8069-2F3B417C1CA8}" type="presOf" srcId="{14121E43-5E63-42CB-95F8-922449038725}" destId="{8A238CE9-B15C-4488-AD18-8B2BE6AF097D}" srcOrd="0" destOrd="0" presId="urn:microsoft.com/office/officeart/2005/8/layout/bProcess3"/>
    <dgm:cxn modelId="{B57D9DC5-616B-4952-A232-851822E90414}" type="presOf" srcId="{3F500DF7-6BC8-4F75-911D-5D606155D094}" destId="{0A018911-C82F-42B0-B08C-6811753EEA0D}" srcOrd="1" destOrd="0" presId="urn:microsoft.com/office/officeart/2005/8/layout/bProcess3"/>
    <dgm:cxn modelId="{E5D69EC6-8FBB-47BD-A028-49210CFBB303}" type="presOf" srcId="{3F500DF7-6BC8-4F75-911D-5D606155D094}" destId="{E6BB6508-A41E-46C2-8B05-AF5F9D805661}" srcOrd="0" destOrd="0" presId="urn:microsoft.com/office/officeart/2005/8/layout/bProcess3"/>
    <dgm:cxn modelId="{F6682DCD-3B3E-4A50-BA5F-0D2F9102BE36}" srcId="{C09D7A43-3683-47FC-AD97-5104AD9A96FE}" destId="{E269D356-715C-4A14-9376-D559608C9AE2}" srcOrd="5" destOrd="0" parTransId="{ABE2FC33-48DB-4480-BFBF-813C1407B964}" sibTransId="{AEB32EBA-5E81-4CAE-A843-5A9CB7280C2F}"/>
    <dgm:cxn modelId="{44F6E1CF-A310-4F87-AB5F-9D421CADF57D}" type="presOf" srcId="{B1653669-BAF5-4048-B68B-B46F6F4BC699}" destId="{76790753-95D5-4D2E-A7C8-31F69EE71126}" srcOrd="1" destOrd="0" presId="urn:microsoft.com/office/officeart/2005/8/layout/bProcess3"/>
    <dgm:cxn modelId="{BEB5E1D4-2612-4136-8AC3-6FCAC2BEC972}" type="presOf" srcId="{772183C3-A7ED-4702-99FA-CAA84259A2DA}" destId="{1D421F62-744F-42B7-A7DD-794423F7A26B}" srcOrd="1" destOrd="0" presId="urn:microsoft.com/office/officeart/2005/8/layout/bProcess3"/>
    <dgm:cxn modelId="{28F4D7DD-1128-418E-98F6-BFC254B6A4F6}" srcId="{C09D7A43-3683-47FC-AD97-5104AD9A96FE}" destId="{70B6F50B-2A90-4769-85EF-1CBA249BBB92}" srcOrd="7" destOrd="0" parTransId="{C12F31A1-2B68-416E-A981-D5491C37CE6B}" sibTransId="{3F500DF7-6BC8-4F75-911D-5D606155D094}"/>
    <dgm:cxn modelId="{514E14E4-C90D-4517-80CA-455D421C9898}" type="presOf" srcId="{3F2DB009-C5DE-4518-9AC7-D348AE28067A}" destId="{E8A4FAEC-7719-4C01-BC66-C77AAFC9AE66}" srcOrd="0" destOrd="0" presId="urn:microsoft.com/office/officeart/2005/8/layout/bProcess3"/>
    <dgm:cxn modelId="{4A6E79E4-4563-4A60-991E-2B53573D483D}" type="presOf" srcId="{663F8DE8-EA44-4780-A9B1-2180E6AE8B87}" destId="{2A06F7DD-74F2-4A06-AA48-2BB7758DCEF5}" srcOrd="0" destOrd="0" presId="urn:microsoft.com/office/officeart/2005/8/layout/bProcess3"/>
    <dgm:cxn modelId="{0F08B0E4-4E5D-4DE7-A233-2CDD4D3ED845}" srcId="{C09D7A43-3683-47FC-AD97-5104AD9A96FE}" destId="{31B1ABD4-834C-4DC1-B1ED-AC7CB7B4125D}" srcOrd="2" destOrd="0" parTransId="{C1ED6EBC-44B5-4FE0-B0F5-BFA124D61750}" sibTransId="{D1BFC16C-9099-419B-A5D5-CB7C189B3671}"/>
    <dgm:cxn modelId="{0A1A03EF-C7C7-469A-80C7-60E543108A20}" srcId="{C09D7A43-3683-47FC-AD97-5104AD9A96FE}" destId="{14121E43-5E63-42CB-95F8-922449038725}" srcOrd="1" destOrd="0" parTransId="{95C94C58-0EEA-41C1-A9A1-6C9D7D203F17}" sibTransId="{663F8DE8-EA44-4780-A9B1-2180E6AE8B87}"/>
    <dgm:cxn modelId="{B5DFA8F7-A67A-4B8C-8550-9DF29802BF04}" type="presOf" srcId="{79B04DB2-355E-413C-AD62-7D6669D21C55}" destId="{A1FAAA5C-BC16-407F-B045-A3675B0F8918}" srcOrd="0" destOrd="0" presId="urn:microsoft.com/office/officeart/2005/8/layout/bProcess3"/>
    <dgm:cxn modelId="{B39E028C-45F5-4767-BFAE-995812998D2D}" type="presParOf" srcId="{870C802C-DAEF-4B1E-A550-F2C430938FAC}" destId="{46848958-45AA-4EC5-9917-0911280B0E70}" srcOrd="0" destOrd="0" presId="urn:microsoft.com/office/officeart/2005/8/layout/bProcess3"/>
    <dgm:cxn modelId="{F714DE3C-1361-4C2C-9CAA-934ED0AB160A}" type="presParOf" srcId="{870C802C-DAEF-4B1E-A550-F2C430938FAC}" destId="{53900EB3-A991-4015-B70D-9DC8955BA82D}" srcOrd="1" destOrd="0" presId="urn:microsoft.com/office/officeart/2005/8/layout/bProcess3"/>
    <dgm:cxn modelId="{97F0C33B-FEAA-4BB8-9635-C1E1E1E116BA}" type="presParOf" srcId="{53900EB3-A991-4015-B70D-9DC8955BA82D}" destId="{D5F2BF13-795E-4741-B506-98E84A0A9735}" srcOrd="0" destOrd="0" presId="urn:microsoft.com/office/officeart/2005/8/layout/bProcess3"/>
    <dgm:cxn modelId="{49E61F6A-76CF-4B1E-8D6F-B6E788B9B60D}" type="presParOf" srcId="{870C802C-DAEF-4B1E-A550-F2C430938FAC}" destId="{8A238CE9-B15C-4488-AD18-8B2BE6AF097D}" srcOrd="2" destOrd="0" presId="urn:microsoft.com/office/officeart/2005/8/layout/bProcess3"/>
    <dgm:cxn modelId="{93C240F8-3430-4072-A47D-715CFBB6407F}" type="presParOf" srcId="{870C802C-DAEF-4B1E-A550-F2C430938FAC}" destId="{2A06F7DD-74F2-4A06-AA48-2BB7758DCEF5}" srcOrd="3" destOrd="0" presId="urn:microsoft.com/office/officeart/2005/8/layout/bProcess3"/>
    <dgm:cxn modelId="{4FEC67FA-5754-43C5-AB0D-46538A9639BB}" type="presParOf" srcId="{2A06F7DD-74F2-4A06-AA48-2BB7758DCEF5}" destId="{6514480A-5592-49A5-8C18-3DA62446B08F}" srcOrd="0" destOrd="0" presId="urn:microsoft.com/office/officeart/2005/8/layout/bProcess3"/>
    <dgm:cxn modelId="{595E590C-3BE5-40B6-814C-95BF3C4286C2}" type="presParOf" srcId="{870C802C-DAEF-4B1E-A550-F2C430938FAC}" destId="{ED38231B-DF52-4BFD-8D54-55FB210868E7}" srcOrd="4" destOrd="0" presId="urn:microsoft.com/office/officeart/2005/8/layout/bProcess3"/>
    <dgm:cxn modelId="{75CBDFA6-C3F4-41AE-96FB-CE5A34953EBF}" type="presParOf" srcId="{870C802C-DAEF-4B1E-A550-F2C430938FAC}" destId="{741FD4C7-A3C9-4773-A808-F6BEB48775D2}" srcOrd="5" destOrd="0" presId="urn:microsoft.com/office/officeart/2005/8/layout/bProcess3"/>
    <dgm:cxn modelId="{03EC26CA-9E59-47D1-BE6D-FE45FC76CA36}" type="presParOf" srcId="{741FD4C7-A3C9-4773-A808-F6BEB48775D2}" destId="{91613B4C-8152-4DB5-A8A4-80EA42DE613C}" srcOrd="0" destOrd="0" presId="urn:microsoft.com/office/officeart/2005/8/layout/bProcess3"/>
    <dgm:cxn modelId="{BB1D55AE-4BC3-44C7-ABD0-AB7924BFC150}" type="presParOf" srcId="{870C802C-DAEF-4B1E-A550-F2C430938FAC}" destId="{722E9CA9-D77F-4F85-B97A-47EB5E2A1EBE}" srcOrd="6" destOrd="0" presId="urn:microsoft.com/office/officeart/2005/8/layout/bProcess3"/>
    <dgm:cxn modelId="{4FF96E2C-E21C-489B-8FE7-10CCEAF40FB2}" type="presParOf" srcId="{870C802C-DAEF-4B1E-A550-F2C430938FAC}" destId="{A1FAAA5C-BC16-407F-B045-A3675B0F8918}" srcOrd="7" destOrd="0" presId="urn:microsoft.com/office/officeart/2005/8/layout/bProcess3"/>
    <dgm:cxn modelId="{21846540-239C-4E24-A30C-13062B986AE0}" type="presParOf" srcId="{A1FAAA5C-BC16-407F-B045-A3675B0F8918}" destId="{C050463F-74BB-460B-8137-AE34BBC45EEF}" srcOrd="0" destOrd="0" presId="urn:microsoft.com/office/officeart/2005/8/layout/bProcess3"/>
    <dgm:cxn modelId="{A6D572A3-A10C-4149-8BD8-8C64AB9D42CF}" type="presParOf" srcId="{870C802C-DAEF-4B1E-A550-F2C430938FAC}" destId="{86BE60C6-5326-423A-8709-BBB5421B6E64}" srcOrd="8" destOrd="0" presId="urn:microsoft.com/office/officeart/2005/8/layout/bProcess3"/>
    <dgm:cxn modelId="{B7E288EC-BA2D-49F5-A1BC-A682EC4E4BD2}" type="presParOf" srcId="{870C802C-DAEF-4B1E-A550-F2C430938FAC}" destId="{FFD25A03-0E90-4C8F-9F79-F04E0EDF8D58}" srcOrd="9" destOrd="0" presId="urn:microsoft.com/office/officeart/2005/8/layout/bProcess3"/>
    <dgm:cxn modelId="{972EF88F-11DC-48D7-9222-BBE185BAB3D7}" type="presParOf" srcId="{FFD25A03-0E90-4C8F-9F79-F04E0EDF8D58}" destId="{76790753-95D5-4D2E-A7C8-31F69EE71126}" srcOrd="0" destOrd="0" presId="urn:microsoft.com/office/officeart/2005/8/layout/bProcess3"/>
    <dgm:cxn modelId="{895F8EEC-5CB4-4D63-9773-2536F6F4BF1B}" type="presParOf" srcId="{870C802C-DAEF-4B1E-A550-F2C430938FAC}" destId="{C7A1A0F5-6BFD-4506-A04F-68F80541B3F4}" srcOrd="10" destOrd="0" presId="urn:microsoft.com/office/officeart/2005/8/layout/bProcess3"/>
    <dgm:cxn modelId="{10B46461-2F6D-48C7-B4AE-D4837C0778B4}" type="presParOf" srcId="{870C802C-DAEF-4B1E-A550-F2C430938FAC}" destId="{2CF7065E-4DA9-4CD7-9A79-808F7633B65D}" srcOrd="11" destOrd="0" presId="urn:microsoft.com/office/officeart/2005/8/layout/bProcess3"/>
    <dgm:cxn modelId="{D8BE954A-53CE-4D34-85A9-C1A551C19239}" type="presParOf" srcId="{2CF7065E-4DA9-4CD7-9A79-808F7633B65D}" destId="{5A62B220-BF21-4DF2-A788-8755FE32222A}" srcOrd="0" destOrd="0" presId="urn:microsoft.com/office/officeart/2005/8/layout/bProcess3"/>
    <dgm:cxn modelId="{A06C5080-851F-4A79-818D-BF24B1C39FE7}" type="presParOf" srcId="{870C802C-DAEF-4B1E-A550-F2C430938FAC}" destId="{821206D0-7C6D-4BC0-B103-1961341EF532}" srcOrd="12" destOrd="0" presId="urn:microsoft.com/office/officeart/2005/8/layout/bProcess3"/>
    <dgm:cxn modelId="{4849608E-A833-49DD-95E9-5ABFABD2F53D}" type="presParOf" srcId="{870C802C-DAEF-4B1E-A550-F2C430938FAC}" destId="{79AF596B-298D-411B-AA62-54FA8C3FD652}" srcOrd="13" destOrd="0" presId="urn:microsoft.com/office/officeart/2005/8/layout/bProcess3"/>
    <dgm:cxn modelId="{84F72131-2AF2-439E-9ECF-B1A0DC1BCDAF}" type="presParOf" srcId="{79AF596B-298D-411B-AA62-54FA8C3FD652}" destId="{F0141C90-4440-4A75-85D6-A47486A27AD3}" srcOrd="0" destOrd="0" presId="urn:microsoft.com/office/officeart/2005/8/layout/bProcess3"/>
    <dgm:cxn modelId="{2DE30DF0-E174-41C3-84D1-A3306DE42301}" type="presParOf" srcId="{870C802C-DAEF-4B1E-A550-F2C430938FAC}" destId="{55AE2407-E5EE-4584-A350-2B0F327B5AB9}" srcOrd="14" destOrd="0" presId="urn:microsoft.com/office/officeart/2005/8/layout/bProcess3"/>
    <dgm:cxn modelId="{331752F3-CB0A-4780-8582-EC858E6EFCAD}" type="presParOf" srcId="{870C802C-DAEF-4B1E-A550-F2C430938FAC}" destId="{E6BB6508-A41E-46C2-8B05-AF5F9D805661}" srcOrd="15" destOrd="0" presId="urn:microsoft.com/office/officeart/2005/8/layout/bProcess3"/>
    <dgm:cxn modelId="{BF4DC6F2-5472-4925-AE55-77286B6FF355}" type="presParOf" srcId="{E6BB6508-A41E-46C2-8B05-AF5F9D805661}" destId="{0A018911-C82F-42B0-B08C-6811753EEA0D}" srcOrd="0" destOrd="0" presId="urn:microsoft.com/office/officeart/2005/8/layout/bProcess3"/>
    <dgm:cxn modelId="{8B935CF1-419F-4586-85BB-CA1C39215F22}" type="presParOf" srcId="{870C802C-DAEF-4B1E-A550-F2C430938FAC}" destId="{E8A4FAEC-7719-4C01-BC66-C77AAFC9AE66}" srcOrd="16" destOrd="0" presId="urn:microsoft.com/office/officeart/2005/8/layout/bProcess3"/>
    <dgm:cxn modelId="{3DECA2A4-21D9-469E-9D46-EC4AC2534908}" type="presParOf" srcId="{870C802C-DAEF-4B1E-A550-F2C430938FAC}" destId="{33835406-4C3B-47DC-B1A4-AEF2CCB9FD0C}" srcOrd="17" destOrd="0" presId="urn:microsoft.com/office/officeart/2005/8/layout/bProcess3"/>
    <dgm:cxn modelId="{DECFCD88-0E22-4C69-9DAE-BD10589AFFB6}" type="presParOf" srcId="{33835406-4C3B-47DC-B1A4-AEF2CCB9FD0C}" destId="{1D421F62-744F-42B7-A7DD-794423F7A26B}" srcOrd="0" destOrd="0" presId="urn:microsoft.com/office/officeart/2005/8/layout/bProcess3"/>
    <dgm:cxn modelId="{83E414B0-7F51-4BE0-BB47-F38FE79E402B}" type="presParOf" srcId="{870C802C-DAEF-4B1E-A550-F2C430938FAC}" destId="{EDCB7D75-610B-4C0D-806A-B5730E45D1FD}" srcOrd="18" destOrd="0" presId="urn:microsoft.com/office/officeart/2005/8/layout/bProcess3"/>
    <dgm:cxn modelId="{719FAC87-405F-4303-8728-886897E58EF9}" type="presParOf" srcId="{870C802C-DAEF-4B1E-A550-F2C430938FAC}" destId="{C6D3FB81-C7BB-4886-A901-0F4B32763CA7}" srcOrd="19" destOrd="0" presId="urn:microsoft.com/office/officeart/2005/8/layout/bProcess3"/>
    <dgm:cxn modelId="{AEA93384-1F9B-416C-9AEC-A189B4FB5C33}" type="presParOf" srcId="{C6D3FB81-C7BB-4886-A901-0F4B32763CA7}" destId="{BC2E48A6-4A87-4067-A80C-DA7DBD313058}" srcOrd="0" destOrd="0" presId="urn:microsoft.com/office/officeart/2005/8/layout/bProcess3"/>
    <dgm:cxn modelId="{2722FCDA-24DD-4AE7-B688-04BF6A0FC6C2}" type="presParOf" srcId="{870C802C-DAEF-4B1E-A550-F2C430938FAC}" destId="{2C1CE6E5-E78C-4930-A8D4-8B264FACADB8}" srcOrd="20" destOrd="0" presId="urn:microsoft.com/office/officeart/2005/8/layout/bProcess3"/>
    <dgm:cxn modelId="{90CF7061-A7B8-4ADC-89E1-63F11F185FDB}" type="presParOf" srcId="{870C802C-DAEF-4B1E-A550-F2C430938FAC}" destId="{4B4A80AD-832C-45EA-8170-8EFBC56A60DA}" srcOrd="21" destOrd="0" presId="urn:microsoft.com/office/officeart/2005/8/layout/bProcess3"/>
    <dgm:cxn modelId="{ACEC7BFB-A594-49EE-AC8D-F95A88A949C0}" type="presParOf" srcId="{4B4A80AD-832C-45EA-8170-8EFBC56A60DA}" destId="{67B7F7ED-3B1E-4E51-BDA9-4459BCA99F67}" srcOrd="0" destOrd="0" presId="urn:microsoft.com/office/officeart/2005/8/layout/bProcess3"/>
    <dgm:cxn modelId="{46650D0C-EC71-4879-B7D3-F975F6692588}" type="presParOf" srcId="{870C802C-DAEF-4B1E-A550-F2C430938FAC}" destId="{36981D67-4117-4255-8808-02525EF8DE4B}" srcOrd="22"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FC0041-9DC5-436E-9EBA-769E0F6E42BD}"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876B1AA-2B1A-46F9-857A-F0821A1C9D2F}">
      <dgm:prSet phldrT="[Text]" custT="1"/>
      <dgm:spPr/>
      <dgm:t>
        <a:bodyPr/>
        <a:lstStyle/>
        <a:p>
          <a:pPr algn="just"/>
          <a:r>
            <a:rPr lang="en-US" sz="600" b="1">
              <a:highlight>
                <a:srgbClr val="FFFF00"/>
              </a:highlight>
            </a:rPr>
            <a:t>Đơn vị tư vấn, các Sở, Tổ chức thoái vốn</a:t>
          </a:r>
          <a:r>
            <a:rPr lang="en-US" sz="600">
              <a:highlight>
                <a:srgbClr val="FFFF00"/>
              </a:highlight>
            </a:rPr>
            <a:t>:</a:t>
          </a:r>
        </a:p>
        <a:p>
          <a:pPr algn="just"/>
          <a:r>
            <a:rPr lang="en-US" sz="600">
              <a:highlight>
                <a:srgbClr val="FFFF00"/>
              </a:highlight>
            </a:rPr>
            <a:t>- Ban hành quy chế</a:t>
          </a:r>
        </a:p>
        <a:p>
          <a:pPr algn="just"/>
          <a:r>
            <a:rPr lang="en-US" sz="600">
              <a:highlight>
                <a:srgbClr val="FFFF00"/>
              </a:highlight>
            </a:rPr>
            <a:t>- Công bố thông tin (8 ngày)</a:t>
          </a:r>
        </a:p>
      </dgm:t>
    </dgm:pt>
    <dgm:pt modelId="{0FE4758A-BD95-481C-BF60-A457A0110FFE}" type="parTrans" cxnId="{E6A46FBB-E4E3-4B2F-B172-FB6B105ED54F}">
      <dgm:prSet/>
      <dgm:spPr/>
      <dgm:t>
        <a:bodyPr/>
        <a:lstStyle/>
        <a:p>
          <a:endParaRPr lang="en-US" sz="2000"/>
        </a:p>
      </dgm:t>
    </dgm:pt>
    <dgm:pt modelId="{CA7FF43C-4AC8-4EE0-A3E2-AAA0283FF233}" type="sibTrans" cxnId="{E6A46FBB-E4E3-4B2F-B172-FB6B105ED54F}">
      <dgm:prSet custT="1"/>
      <dgm:spPr/>
      <dgm:t>
        <a:bodyPr/>
        <a:lstStyle/>
        <a:p>
          <a:endParaRPr lang="en-US" sz="600"/>
        </a:p>
      </dgm:t>
    </dgm:pt>
    <dgm:pt modelId="{A6B7FD60-E151-4978-81C6-395C8D44E50D}">
      <dgm:prSet phldrT="[Text]" custT="1"/>
      <dgm:spPr/>
      <dgm:t>
        <a:bodyPr/>
        <a:lstStyle/>
        <a:p>
          <a:pPr algn="just"/>
          <a:r>
            <a:rPr lang="en-US" sz="600" b="1">
              <a:highlight>
                <a:srgbClr val="FFFF00"/>
              </a:highlight>
            </a:rPr>
            <a:t>Nhà đầu tư </a:t>
          </a:r>
          <a:r>
            <a:rPr lang="en-US" sz="600">
              <a:highlight>
                <a:srgbClr val="FFFF00"/>
              </a:highlight>
            </a:rPr>
            <a:t>đăng ký mua cổ phần, nộp tiền đặt cọc cho đơn vị tư vấn (14 ngày), báo cáo lại cho các Sở (1 ngày)</a:t>
          </a:r>
        </a:p>
      </dgm:t>
    </dgm:pt>
    <dgm:pt modelId="{43C3168F-E9AE-409C-97E3-8CBD8D48E1FD}" type="parTrans" cxnId="{A49A7429-110B-433A-B8D9-0B7D2EFD93C3}">
      <dgm:prSet/>
      <dgm:spPr/>
      <dgm:t>
        <a:bodyPr/>
        <a:lstStyle/>
        <a:p>
          <a:endParaRPr lang="en-US" sz="2000"/>
        </a:p>
      </dgm:t>
    </dgm:pt>
    <dgm:pt modelId="{E2AE47E7-481C-45BA-B0F4-8ED4A1983EE8}" type="sibTrans" cxnId="{A49A7429-110B-433A-B8D9-0B7D2EFD93C3}">
      <dgm:prSet custT="1"/>
      <dgm:spPr/>
      <dgm:t>
        <a:bodyPr/>
        <a:lstStyle/>
        <a:p>
          <a:endParaRPr lang="en-US" sz="600"/>
        </a:p>
      </dgm:t>
    </dgm:pt>
    <dgm:pt modelId="{CFBFF2C5-B7F7-4E5C-B614-A0BE3D530DAF}">
      <dgm:prSet phldrT="[Text]" custT="1"/>
      <dgm:spPr/>
      <dgm:t>
        <a:bodyPr/>
        <a:lstStyle/>
        <a:p>
          <a:pPr algn="just"/>
          <a:r>
            <a:rPr lang="en-US" sz="600" b="1">
              <a:highlight>
                <a:srgbClr val="FFFF00"/>
              </a:highlight>
            </a:rPr>
            <a:t>Các sở và Tổ chức thoái vốn </a:t>
          </a:r>
          <a:r>
            <a:rPr lang="en-US" sz="600">
              <a:highlight>
                <a:srgbClr val="FFFF00"/>
              </a:highlight>
            </a:rPr>
            <a:t>phối hợp đơn vị tư vấn:</a:t>
          </a:r>
        </a:p>
        <a:p>
          <a:pPr algn="just"/>
          <a:r>
            <a:rPr lang="en-US" sz="600">
              <a:highlight>
                <a:srgbClr val="FFFF00"/>
              </a:highlight>
            </a:rPr>
            <a:t>- Cử người đại diện tham gia hội đồng</a:t>
          </a:r>
        </a:p>
        <a:p>
          <a:pPr algn="just"/>
          <a:r>
            <a:rPr lang="en-US" sz="600">
              <a:highlight>
                <a:srgbClr val="FFFF00"/>
              </a:highlight>
            </a:rPr>
            <a:t>- Tổ chức tư vấn quyết định thành lập Hội đồng chào bán cạnh tranh và tổ chức chào bánh cạnh tranh (6 ngày)</a:t>
          </a:r>
        </a:p>
      </dgm:t>
    </dgm:pt>
    <dgm:pt modelId="{51193CEE-6C5B-4DF8-8DE4-F0A40BE4DB04}" type="parTrans" cxnId="{5E8D013B-C265-49A5-AABA-CF0E3BCFE8A0}">
      <dgm:prSet/>
      <dgm:spPr/>
      <dgm:t>
        <a:bodyPr/>
        <a:lstStyle/>
        <a:p>
          <a:endParaRPr lang="en-US" sz="2000"/>
        </a:p>
      </dgm:t>
    </dgm:pt>
    <dgm:pt modelId="{C4005D2A-E71F-4DE1-B995-7D3BBE0118EF}" type="sibTrans" cxnId="{5E8D013B-C265-49A5-AABA-CF0E3BCFE8A0}">
      <dgm:prSet custT="1"/>
      <dgm:spPr/>
      <dgm:t>
        <a:bodyPr/>
        <a:lstStyle/>
        <a:p>
          <a:endParaRPr lang="en-US" sz="600"/>
        </a:p>
      </dgm:t>
    </dgm:pt>
    <dgm:pt modelId="{538C6E14-9E34-4345-AE4B-C5E97F7BE802}">
      <dgm:prSet phldrT="[Text]" custT="1"/>
      <dgm:spPr/>
      <dgm:t>
        <a:bodyPr/>
        <a:lstStyle/>
        <a:p>
          <a:pPr algn="just"/>
          <a:r>
            <a:rPr lang="en-US" sz="600" b="1">
              <a:highlight>
                <a:srgbClr val="FFFF00"/>
              </a:highlight>
            </a:rPr>
            <a:t>Đơn vị tư vấn, Hội đồng đấu giá, Tổ chức thoái vốn </a:t>
          </a:r>
          <a:r>
            <a:rPr lang="en-US" sz="600" b="0">
              <a:highlight>
                <a:srgbClr val="FFFF00"/>
              </a:highlight>
            </a:rPr>
            <a:t>Ký biên bản xác nhận kết quả chào bán &amp; Công bố kết quả.</a:t>
          </a:r>
          <a:endParaRPr lang="en-US" sz="600">
            <a:highlight>
              <a:srgbClr val="FFFF00"/>
            </a:highlight>
          </a:endParaRPr>
        </a:p>
      </dgm:t>
    </dgm:pt>
    <dgm:pt modelId="{8376B4DA-3982-452A-8ED4-56B1C3334000}" type="parTrans" cxnId="{137CB1C0-F1D6-48C3-9491-22C4E2448332}">
      <dgm:prSet/>
      <dgm:spPr/>
      <dgm:t>
        <a:bodyPr/>
        <a:lstStyle/>
        <a:p>
          <a:endParaRPr lang="en-US" sz="2000"/>
        </a:p>
      </dgm:t>
    </dgm:pt>
    <dgm:pt modelId="{13C0690A-A660-416C-9AD7-E124A0D373B5}" type="sibTrans" cxnId="{137CB1C0-F1D6-48C3-9491-22C4E2448332}">
      <dgm:prSet custT="1"/>
      <dgm:spPr/>
      <dgm:t>
        <a:bodyPr/>
        <a:lstStyle/>
        <a:p>
          <a:endParaRPr lang="en-US" sz="600"/>
        </a:p>
      </dgm:t>
    </dgm:pt>
    <dgm:pt modelId="{F7007EBE-97BA-4D58-BB75-DEA6F54FDDFE}">
      <dgm:prSet phldrT="[Text]" custT="1"/>
      <dgm:spPr/>
      <dgm:t>
        <a:bodyPr/>
        <a:lstStyle/>
        <a:p>
          <a:pPr algn="just"/>
          <a:r>
            <a:rPr lang="en-US" sz="600" b="1">
              <a:highlight>
                <a:srgbClr val="FFFF00"/>
              </a:highlight>
            </a:rPr>
            <a:t>Đơn vị tư vấn </a:t>
          </a:r>
          <a:r>
            <a:rPr lang="en-US" sz="600">
              <a:highlight>
                <a:srgbClr val="FFFF00"/>
              </a:highlight>
            </a:rPr>
            <a:t>nhận tiền thanh toán của nhà đầu tư và hoàn cọc. </a:t>
          </a:r>
          <a:r>
            <a:rPr lang="en-US" sz="600" b="1">
              <a:highlight>
                <a:srgbClr val="FFFF00"/>
              </a:highlight>
            </a:rPr>
            <a:t>(7 ngày)</a:t>
          </a:r>
        </a:p>
        <a:p>
          <a:pPr algn="just"/>
          <a:r>
            <a:rPr lang="en-US" sz="600" b="1">
              <a:highlight>
                <a:srgbClr val="FFFF00"/>
              </a:highlight>
            </a:rPr>
            <a:t>Đơn vị tư vấn </a:t>
          </a:r>
          <a:r>
            <a:rPr lang="en-US" sz="600">
              <a:highlight>
                <a:srgbClr val="FFFF00"/>
              </a:highlight>
            </a:rPr>
            <a:t>báo cáo kết quả chào bán cho các Sở và chuyển tiền thanh toán. </a:t>
          </a:r>
          <a:r>
            <a:rPr lang="en-US" sz="600" b="1">
              <a:highlight>
                <a:srgbClr val="FFFF00"/>
              </a:highlight>
            </a:rPr>
            <a:t>(5 ngày)</a:t>
          </a:r>
          <a:endParaRPr lang="en-US" sz="600">
            <a:highlight>
              <a:srgbClr val="FFFF00"/>
            </a:highlight>
          </a:endParaRPr>
        </a:p>
      </dgm:t>
    </dgm:pt>
    <dgm:pt modelId="{474F5AB0-9DE0-4543-94D1-6ECE6D5AC01B}" type="parTrans" cxnId="{1E474BDD-638E-4FA2-B49A-060556FDC283}">
      <dgm:prSet/>
      <dgm:spPr/>
      <dgm:t>
        <a:bodyPr/>
        <a:lstStyle/>
        <a:p>
          <a:endParaRPr lang="en-US" sz="2000"/>
        </a:p>
      </dgm:t>
    </dgm:pt>
    <dgm:pt modelId="{8A39B217-F76A-4D2B-AD42-4CEFD33D04F8}" type="sibTrans" cxnId="{1E474BDD-638E-4FA2-B49A-060556FDC283}">
      <dgm:prSet/>
      <dgm:spPr/>
      <dgm:t>
        <a:bodyPr/>
        <a:lstStyle/>
        <a:p>
          <a:endParaRPr lang="en-US" sz="2000"/>
        </a:p>
      </dgm:t>
    </dgm:pt>
    <dgm:pt modelId="{98F163F6-448D-4682-BC02-4C51749F466E}" type="pres">
      <dgm:prSet presAssocID="{96FC0041-9DC5-436E-9EBA-769E0F6E42BD}" presName="Name0" presStyleCnt="0">
        <dgm:presLayoutVars>
          <dgm:dir/>
          <dgm:resizeHandles val="exact"/>
        </dgm:presLayoutVars>
      </dgm:prSet>
      <dgm:spPr/>
    </dgm:pt>
    <dgm:pt modelId="{9A50D07D-714F-4344-9A3A-61A69C2FEB49}" type="pres">
      <dgm:prSet presAssocID="{B876B1AA-2B1A-46F9-857A-F0821A1C9D2F}" presName="node" presStyleLbl="node1" presStyleIdx="0" presStyleCnt="5" custScaleX="89124" custScaleY="63362">
        <dgm:presLayoutVars>
          <dgm:bulletEnabled val="1"/>
        </dgm:presLayoutVars>
      </dgm:prSet>
      <dgm:spPr/>
    </dgm:pt>
    <dgm:pt modelId="{1DD2F318-3BFB-441C-9431-DF4EDEFE4F9A}" type="pres">
      <dgm:prSet presAssocID="{CA7FF43C-4AC8-4EE0-A3E2-AAA0283FF233}" presName="sibTrans" presStyleLbl="sibTrans1D1" presStyleIdx="0" presStyleCnt="4"/>
      <dgm:spPr/>
    </dgm:pt>
    <dgm:pt modelId="{C217AA83-53D6-4FB5-AC7D-7030CD13C922}" type="pres">
      <dgm:prSet presAssocID="{CA7FF43C-4AC8-4EE0-A3E2-AAA0283FF233}" presName="connectorText" presStyleLbl="sibTrans1D1" presStyleIdx="0" presStyleCnt="4"/>
      <dgm:spPr/>
    </dgm:pt>
    <dgm:pt modelId="{07D94179-E530-4851-93EC-3C5EBB86E883}" type="pres">
      <dgm:prSet presAssocID="{A6B7FD60-E151-4978-81C6-395C8D44E50D}" presName="node" presStyleLbl="node1" presStyleIdx="1" presStyleCnt="5" custScaleX="89124" custScaleY="63362">
        <dgm:presLayoutVars>
          <dgm:bulletEnabled val="1"/>
        </dgm:presLayoutVars>
      </dgm:prSet>
      <dgm:spPr/>
    </dgm:pt>
    <dgm:pt modelId="{0ED52B3E-D38F-4640-A538-0D1DEB55BE8C}" type="pres">
      <dgm:prSet presAssocID="{E2AE47E7-481C-45BA-B0F4-8ED4A1983EE8}" presName="sibTrans" presStyleLbl="sibTrans1D1" presStyleIdx="1" presStyleCnt="4"/>
      <dgm:spPr/>
    </dgm:pt>
    <dgm:pt modelId="{2BF88029-6DA5-466D-8B35-D98B398C5A96}" type="pres">
      <dgm:prSet presAssocID="{E2AE47E7-481C-45BA-B0F4-8ED4A1983EE8}" presName="connectorText" presStyleLbl="sibTrans1D1" presStyleIdx="1" presStyleCnt="4"/>
      <dgm:spPr/>
    </dgm:pt>
    <dgm:pt modelId="{EEF706BE-3E42-4CDD-9634-E6D440576691}" type="pres">
      <dgm:prSet presAssocID="{CFBFF2C5-B7F7-4E5C-B614-A0BE3D530DAF}" presName="node" presStyleLbl="node1" presStyleIdx="2" presStyleCnt="5" custScaleX="89124" custScaleY="63362">
        <dgm:presLayoutVars>
          <dgm:bulletEnabled val="1"/>
        </dgm:presLayoutVars>
      </dgm:prSet>
      <dgm:spPr/>
    </dgm:pt>
    <dgm:pt modelId="{44521A07-F2BB-4177-8E75-53F20E20A5CB}" type="pres">
      <dgm:prSet presAssocID="{C4005D2A-E71F-4DE1-B995-7D3BBE0118EF}" presName="sibTrans" presStyleLbl="sibTrans1D1" presStyleIdx="2" presStyleCnt="4"/>
      <dgm:spPr/>
    </dgm:pt>
    <dgm:pt modelId="{0B7798C2-0B65-463C-8E41-E51E6C994A4C}" type="pres">
      <dgm:prSet presAssocID="{C4005D2A-E71F-4DE1-B995-7D3BBE0118EF}" presName="connectorText" presStyleLbl="sibTrans1D1" presStyleIdx="2" presStyleCnt="4"/>
      <dgm:spPr/>
    </dgm:pt>
    <dgm:pt modelId="{09896CDA-579F-4C93-9261-AC00B0CA586B}" type="pres">
      <dgm:prSet presAssocID="{538C6E14-9E34-4345-AE4B-C5E97F7BE802}" presName="node" presStyleLbl="node1" presStyleIdx="3" presStyleCnt="5" custScaleX="89124" custScaleY="63362">
        <dgm:presLayoutVars>
          <dgm:bulletEnabled val="1"/>
        </dgm:presLayoutVars>
      </dgm:prSet>
      <dgm:spPr/>
    </dgm:pt>
    <dgm:pt modelId="{B1A10D7A-7716-47D5-925B-4D2A7CBB8A31}" type="pres">
      <dgm:prSet presAssocID="{13C0690A-A660-416C-9AD7-E124A0D373B5}" presName="sibTrans" presStyleLbl="sibTrans1D1" presStyleIdx="3" presStyleCnt="4"/>
      <dgm:spPr/>
    </dgm:pt>
    <dgm:pt modelId="{7BAF7FE0-7A50-40EA-AA61-9B4BF26A66CB}" type="pres">
      <dgm:prSet presAssocID="{13C0690A-A660-416C-9AD7-E124A0D373B5}" presName="connectorText" presStyleLbl="sibTrans1D1" presStyleIdx="3" presStyleCnt="4"/>
      <dgm:spPr/>
    </dgm:pt>
    <dgm:pt modelId="{85EE5251-CDAB-48D7-833E-B32617316A8D}" type="pres">
      <dgm:prSet presAssocID="{F7007EBE-97BA-4D58-BB75-DEA6F54FDDFE}" presName="node" presStyleLbl="node1" presStyleIdx="4" presStyleCnt="5" custScaleX="89124" custScaleY="63362">
        <dgm:presLayoutVars>
          <dgm:bulletEnabled val="1"/>
        </dgm:presLayoutVars>
      </dgm:prSet>
      <dgm:spPr/>
    </dgm:pt>
  </dgm:ptLst>
  <dgm:cxnLst>
    <dgm:cxn modelId="{CC1D4115-25FD-477C-932D-F15F0A032585}" type="presOf" srcId="{B876B1AA-2B1A-46F9-857A-F0821A1C9D2F}" destId="{9A50D07D-714F-4344-9A3A-61A69C2FEB49}" srcOrd="0" destOrd="0" presId="urn:microsoft.com/office/officeart/2005/8/layout/bProcess3"/>
    <dgm:cxn modelId="{B4334C23-42BC-43E4-BBF7-B772DEFF0DD3}" type="presOf" srcId="{CA7FF43C-4AC8-4EE0-A3E2-AAA0283FF233}" destId="{1DD2F318-3BFB-441C-9431-DF4EDEFE4F9A}" srcOrd="0" destOrd="0" presId="urn:microsoft.com/office/officeart/2005/8/layout/bProcess3"/>
    <dgm:cxn modelId="{A49A7429-110B-433A-B8D9-0B7D2EFD93C3}" srcId="{96FC0041-9DC5-436E-9EBA-769E0F6E42BD}" destId="{A6B7FD60-E151-4978-81C6-395C8D44E50D}" srcOrd="1" destOrd="0" parTransId="{43C3168F-E9AE-409C-97E3-8CBD8D48E1FD}" sibTransId="{E2AE47E7-481C-45BA-B0F4-8ED4A1983EE8}"/>
    <dgm:cxn modelId="{5E8D013B-C265-49A5-AABA-CF0E3BCFE8A0}" srcId="{96FC0041-9DC5-436E-9EBA-769E0F6E42BD}" destId="{CFBFF2C5-B7F7-4E5C-B614-A0BE3D530DAF}" srcOrd="2" destOrd="0" parTransId="{51193CEE-6C5B-4DF8-8DE4-F0A40BE4DB04}" sibTransId="{C4005D2A-E71F-4DE1-B995-7D3BBE0118EF}"/>
    <dgm:cxn modelId="{4DA3675E-E300-40C3-A024-1D2D753A63ED}" type="presOf" srcId="{96FC0041-9DC5-436E-9EBA-769E0F6E42BD}" destId="{98F163F6-448D-4682-BC02-4C51749F466E}" srcOrd="0" destOrd="0" presId="urn:microsoft.com/office/officeart/2005/8/layout/bProcess3"/>
    <dgm:cxn modelId="{4A7EB561-034C-4F21-B28C-85263855A846}" type="presOf" srcId="{13C0690A-A660-416C-9AD7-E124A0D373B5}" destId="{7BAF7FE0-7A50-40EA-AA61-9B4BF26A66CB}" srcOrd="1" destOrd="0" presId="urn:microsoft.com/office/officeart/2005/8/layout/bProcess3"/>
    <dgm:cxn modelId="{80346249-BBD8-4B67-8A2F-4FF4C54ADDB2}" type="presOf" srcId="{A6B7FD60-E151-4978-81C6-395C8D44E50D}" destId="{07D94179-E530-4851-93EC-3C5EBB86E883}" srcOrd="0" destOrd="0" presId="urn:microsoft.com/office/officeart/2005/8/layout/bProcess3"/>
    <dgm:cxn modelId="{B3E9D86B-F725-432E-B104-96ADD45304E7}" type="presOf" srcId="{C4005D2A-E71F-4DE1-B995-7D3BBE0118EF}" destId="{44521A07-F2BB-4177-8E75-53F20E20A5CB}" srcOrd="0" destOrd="0" presId="urn:microsoft.com/office/officeart/2005/8/layout/bProcess3"/>
    <dgm:cxn modelId="{232EA376-2823-4F77-96BD-4ED783FED7D6}" type="presOf" srcId="{E2AE47E7-481C-45BA-B0F4-8ED4A1983EE8}" destId="{0ED52B3E-D38F-4640-A538-0D1DEB55BE8C}" srcOrd="0" destOrd="0" presId="urn:microsoft.com/office/officeart/2005/8/layout/bProcess3"/>
    <dgm:cxn modelId="{D264FF9A-CE45-41C3-AF5D-292F9A9995EB}" type="presOf" srcId="{CFBFF2C5-B7F7-4E5C-B614-A0BE3D530DAF}" destId="{EEF706BE-3E42-4CDD-9634-E6D440576691}" srcOrd="0" destOrd="0" presId="urn:microsoft.com/office/officeart/2005/8/layout/bProcess3"/>
    <dgm:cxn modelId="{6AC1F49B-C7FD-4CCA-BC73-7BE13099EDAD}" type="presOf" srcId="{CA7FF43C-4AC8-4EE0-A3E2-AAA0283FF233}" destId="{C217AA83-53D6-4FB5-AC7D-7030CD13C922}" srcOrd="1" destOrd="0" presId="urn:microsoft.com/office/officeart/2005/8/layout/bProcess3"/>
    <dgm:cxn modelId="{3CE767B0-D18F-4C28-B003-78485347F7B0}" type="presOf" srcId="{C4005D2A-E71F-4DE1-B995-7D3BBE0118EF}" destId="{0B7798C2-0B65-463C-8E41-E51E6C994A4C}" srcOrd="1" destOrd="0" presId="urn:microsoft.com/office/officeart/2005/8/layout/bProcess3"/>
    <dgm:cxn modelId="{C951A6B2-2A37-41A1-A3E4-7A4F826D956C}" type="presOf" srcId="{F7007EBE-97BA-4D58-BB75-DEA6F54FDDFE}" destId="{85EE5251-CDAB-48D7-833E-B32617316A8D}" srcOrd="0" destOrd="0" presId="urn:microsoft.com/office/officeart/2005/8/layout/bProcess3"/>
    <dgm:cxn modelId="{E6A46FBB-E4E3-4B2F-B172-FB6B105ED54F}" srcId="{96FC0041-9DC5-436E-9EBA-769E0F6E42BD}" destId="{B876B1AA-2B1A-46F9-857A-F0821A1C9D2F}" srcOrd="0" destOrd="0" parTransId="{0FE4758A-BD95-481C-BF60-A457A0110FFE}" sibTransId="{CA7FF43C-4AC8-4EE0-A3E2-AAA0283FF233}"/>
    <dgm:cxn modelId="{3EC538BD-369F-43A3-B7AC-AA9F2D244773}" type="presOf" srcId="{538C6E14-9E34-4345-AE4B-C5E97F7BE802}" destId="{09896CDA-579F-4C93-9261-AC00B0CA586B}" srcOrd="0" destOrd="0" presId="urn:microsoft.com/office/officeart/2005/8/layout/bProcess3"/>
    <dgm:cxn modelId="{C32CA7BF-0576-4B27-A5C0-2F9A7928E596}" type="presOf" srcId="{13C0690A-A660-416C-9AD7-E124A0D373B5}" destId="{B1A10D7A-7716-47D5-925B-4D2A7CBB8A31}" srcOrd="0" destOrd="0" presId="urn:microsoft.com/office/officeart/2005/8/layout/bProcess3"/>
    <dgm:cxn modelId="{137CB1C0-F1D6-48C3-9491-22C4E2448332}" srcId="{96FC0041-9DC5-436E-9EBA-769E0F6E42BD}" destId="{538C6E14-9E34-4345-AE4B-C5E97F7BE802}" srcOrd="3" destOrd="0" parTransId="{8376B4DA-3982-452A-8ED4-56B1C3334000}" sibTransId="{13C0690A-A660-416C-9AD7-E124A0D373B5}"/>
    <dgm:cxn modelId="{1E474BDD-638E-4FA2-B49A-060556FDC283}" srcId="{96FC0041-9DC5-436E-9EBA-769E0F6E42BD}" destId="{F7007EBE-97BA-4D58-BB75-DEA6F54FDDFE}" srcOrd="4" destOrd="0" parTransId="{474F5AB0-9DE0-4543-94D1-6ECE6D5AC01B}" sibTransId="{8A39B217-F76A-4D2B-AD42-4CEFD33D04F8}"/>
    <dgm:cxn modelId="{0E7478EB-FDE3-4FD2-9854-B59E5C30C128}" type="presOf" srcId="{E2AE47E7-481C-45BA-B0F4-8ED4A1983EE8}" destId="{2BF88029-6DA5-466D-8B35-D98B398C5A96}" srcOrd="1" destOrd="0" presId="urn:microsoft.com/office/officeart/2005/8/layout/bProcess3"/>
    <dgm:cxn modelId="{CFCF2D20-570C-4C34-B63C-B34E2E3675AE}" type="presParOf" srcId="{98F163F6-448D-4682-BC02-4C51749F466E}" destId="{9A50D07D-714F-4344-9A3A-61A69C2FEB49}" srcOrd="0" destOrd="0" presId="urn:microsoft.com/office/officeart/2005/8/layout/bProcess3"/>
    <dgm:cxn modelId="{1589D547-6580-4196-B663-DA7CB8B99003}" type="presParOf" srcId="{98F163F6-448D-4682-BC02-4C51749F466E}" destId="{1DD2F318-3BFB-441C-9431-DF4EDEFE4F9A}" srcOrd="1" destOrd="0" presId="urn:microsoft.com/office/officeart/2005/8/layout/bProcess3"/>
    <dgm:cxn modelId="{DBD49FC7-81EE-48B5-986E-F9B54C84743D}" type="presParOf" srcId="{1DD2F318-3BFB-441C-9431-DF4EDEFE4F9A}" destId="{C217AA83-53D6-4FB5-AC7D-7030CD13C922}" srcOrd="0" destOrd="0" presId="urn:microsoft.com/office/officeart/2005/8/layout/bProcess3"/>
    <dgm:cxn modelId="{332096AA-A2BB-4C3C-919B-9F7B81CFD388}" type="presParOf" srcId="{98F163F6-448D-4682-BC02-4C51749F466E}" destId="{07D94179-E530-4851-93EC-3C5EBB86E883}" srcOrd="2" destOrd="0" presId="urn:microsoft.com/office/officeart/2005/8/layout/bProcess3"/>
    <dgm:cxn modelId="{485DBBF5-7E64-49E1-BB07-94362D12541D}" type="presParOf" srcId="{98F163F6-448D-4682-BC02-4C51749F466E}" destId="{0ED52B3E-D38F-4640-A538-0D1DEB55BE8C}" srcOrd="3" destOrd="0" presId="urn:microsoft.com/office/officeart/2005/8/layout/bProcess3"/>
    <dgm:cxn modelId="{FA98F867-4F88-4AFC-A2C5-985BF149B6FF}" type="presParOf" srcId="{0ED52B3E-D38F-4640-A538-0D1DEB55BE8C}" destId="{2BF88029-6DA5-466D-8B35-D98B398C5A96}" srcOrd="0" destOrd="0" presId="urn:microsoft.com/office/officeart/2005/8/layout/bProcess3"/>
    <dgm:cxn modelId="{D7E728F2-8AFE-432C-8088-4904C61F5202}" type="presParOf" srcId="{98F163F6-448D-4682-BC02-4C51749F466E}" destId="{EEF706BE-3E42-4CDD-9634-E6D440576691}" srcOrd="4" destOrd="0" presId="urn:microsoft.com/office/officeart/2005/8/layout/bProcess3"/>
    <dgm:cxn modelId="{E3B6DE4D-477A-4258-ADD9-580EC925211C}" type="presParOf" srcId="{98F163F6-448D-4682-BC02-4C51749F466E}" destId="{44521A07-F2BB-4177-8E75-53F20E20A5CB}" srcOrd="5" destOrd="0" presId="urn:microsoft.com/office/officeart/2005/8/layout/bProcess3"/>
    <dgm:cxn modelId="{8044C7D2-B070-427E-B13C-865C4AD24796}" type="presParOf" srcId="{44521A07-F2BB-4177-8E75-53F20E20A5CB}" destId="{0B7798C2-0B65-463C-8E41-E51E6C994A4C}" srcOrd="0" destOrd="0" presId="urn:microsoft.com/office/officeart/2005/8/layout/bProcess3"/>
    <dgm:cxn modelId="{E0EBA9F8-E6C6-47E8-B9B4-4E7B5D61789D}" type="presParOf" srcId="{98F163F6-448D-4682-BC02-4C51749F466E}" destId="{09896CDA-579F-4C93-9261-AC00B0CA586B}" srcOrd="6" destOrd="0" presId="urn:microsoft.com/office/officeart/2005/8/layout/bProcess3"/>
    <dgm:cxn modelId="{9D2F9F32-6BD4-411A-8CAF-265B85CFF3EB}" type="presParOf" srcId="{98F163F6-448D-4682-BC02-4C51749F466E}" destId="{B1A10D7A-7716-47D5-925B-4D2A7CBB8A31}" srcOrd="7" destOrd="0" presId="urn:microsoft.com/office/officeart/2005/8/layout/bProcess3"/>
    <dgm:cxn modelId="{8FAD9FFC-2125-4F2B-B404-3CA8DF2B2F85}" type="presParOf" srcId="{B1A10D7A-7716-47D5-925B-4D2A7CBB8A31}" destId="{7BAF7FE0-7A50-40EA-AA61-9B4BF26A66CB}" srcOrd="0" destOrd="0" presId="urn:microsoft.com/office/officeart/2005/8/layout/bProcess3"/>
    <dgm:cxn modelId="{0FD0AAD8-A26D-461C-9DB2-05009910BAEF}" type="presParOf" srcId="{98F163F6-448D-4682-BC02-4C51749F466E}" destId="{85EE5251-CDAB-48D7-833E-B32617316A8D}" srcOrd="8"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9D7A43-3683-47FC-AD97-5104AD9A96F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DE813232-4BC0-404A-80AD-0D1D62455A44}">
      <dgm:prSet/>
      <dgm:spPr/>
      <dgm:t>
        <a:bodyPr/>
        <a:lstStyle/>
        <a:p>
          <a:pPr algn="just"/>
          <a:r>
            <a:rPr lang="en-US" b="1">
              <a:highlight>
                <a:srgbClr val="FFFF00"/>
              </a:highlight>
            </a:rPr>
            <a:t>Bước 1: Đơn vị tư vấn </a:t>
          </a:r>
          <a:r>
            <a:rPr lang="en-US" b="0">
              <a:highlight>
                <a:srgbClr val="FFFF00"/>
              </a:highlight>
            </a:rPr>
            <a:t>phối hợp với </a:t>
          </a:r>
          <a:r>
            <a:rPr lang="en-US" b="1">
              <a:highlight>
                <a:srgbClr val="FFFF00"/>
              </a:highlight>
            </a:rPr>
            <a:t>các Sở</a:t>
          </a:r>
          <a:r>
            <a:rPr lang="en-US" b="0">
              <a:highlight>
                <a:srgbClr val="FFFF00"/>
              </a:highlight>
            </a:rPr>
            <a:t> xây dựng phương án, trình UBND phê duyệt.</a:t>
          </a:r>
        </a:p>
        <a:p>
          <a:pPr algn="just"/>
          <a:r>
            <a:rPr lang="en-US" b="0">
              <a:highlight>
                <a:srgbClr val="FFFF00"/>
              </a:highlight>
            </a:rPr>
            <a:t>UBND ban hành </a:t>
          </a:r>
          <a:r>
            <a:rPr lang="en-US" b="1">
              <a:highlight>
                <a:srgbClr val="FFFF00"/>
              </a:highlight>
            </a:rPr>
            <a:t>Quyết định phê duyệt Phương án chuyển nhượng vốn. (2 tháng)</a:t>
          </a:r>
        </a:p>
      </dgm:t>
    </dgm:pt>
    <dgm:pt modelId="{63E29C18-A622-4DAA-8A18-EF7AB9E8E7BE}" type="parTrans" cxnId="{18CDB468-D4CE-4972-B270-5A9D0055B313}">
      <dgm:prSet/>
      <dgm:spPr/>
      <dgm:t>
        <a:bodyPr/>
        <a:lstStyle/>
        <a:p>
          <a:endParaRPr lang="en-US"/>
        </a:p>
      </dgm:t>
    </dgm:pt>
    <dgm:pt modelId="{467C1D05-B31F-407B-BC10-32C82EC65F3A}" type="sibTrans" cxnId="{18CDB468-D4CE-4972-B270-5A9D0055B313}">
      <dgm:prSet/>
      <dgm:spPr/>
      <dgm:t>
        <a:bodyPr/>
        <a:lstStyle/>
        <a:p>
          <a:endParaRPr lang="en-US"/>
        </a:p>
      </dgm:t>
    </dgm:pt>
    <dgm:pt modelId="{70B6F50B-2A90-4769-85EF-1CBA249BBB92}">
      <dgm:prSet/>
      <dgm:spPr/>
      <dgm:t>
        <a:bodyPr/>
        <a:lstStyle/>
        <a:p>
          <a:pPr algn="just"/>
          <a:r>
            <a:rPr lang="en-US" b="1">
              <a:highlight>
                <a:srgbClr val="FFFF00"/>
              </a:highlight>
            </a:rPr>
            <a:t>Bước 2: Đơn vị tư vấn </a:t>
          </a:r>
          <a:r>
            <a:rPr lang="en-US" b="0">
              <a:highlight>
                <a:srgbClr val="FFFF00"/>
              </a:highlight>
            </a:rPr>
            <a:t>phối hợp</a:t>
          </a:r>
          <a:r>
            <a:rPr lang="en-US" b="1">
              <a:highlight>
                <a:srgbClr val="FFFF00"/>
              </a:highlight>
            </a:rPr>
            <a:t> các Sở, Tổ chức thoái vốn:</a:t>
          </a:r>
        </a:p>
        <a:p>
          <a:pPr algn="just"/>
          <a:r>
            <a:rPr lang="en-US" b="0">
              <a:highlight>
                <a:srgbClr val="FFFF00"/>
              </a:highlight>
            </a:rPr>
            <a:t>- Ban hành </a:t>
          </a:r>
          <a:r>
            <a:rPr lang="en-US" b="1">
              <a:highlight>
                <a:srgbClr val="FFFF00"/>
              </a:highlight>
            </a:rPr>
            <a:t>quy chế</a:t>
          </a:r>
        </a:p>
        <a:p>
          <a:pPr algn="just"/>
          <a:r>
            <a:rPr lang="en-US" b="0">
              <a:highlight>
                <a:srgbClr val="FFFF00"/>
              </a:highlight>
            </a:rPr>
            <a:t>- </a:t>
          </a:r>
          <a:r>
            <a:rPr lang="en-US" b="1">
              <a:highlight>
                <a:srgbClr val="FFFF00"/>
              </a:highlight>
            </a:rPr>
            <a:t>Công bố thông tin (8 ngày)</a:t>
          </a:r>
        </a:p>
      </dgm:t>
    </dgm:pt>
    <dgm:pt modelId="{C12F31A1-2B68-416E-A981-D5491C37CE6B}" type="parTrans" cxnId="{28F4D7DD-1128-418E-98F6-BFC254B6A4F6}">
      <dgm:prSet/>
      <dgm:spPr/>
      <dgm:t>
        <a:bodyPr/>
        <a:lstStyle/>
        <a:p>
          <a:endParaRPr lang="en-US"/>
        </a:p>
      </dgm:t>
    </dgm:pt>
    <dgm:pt modelId="{3F500DF7-6BC8-4F75-911D-5D606155D094}" type="sibTrans" cxnId="{28F4D7DD-1128-418E-98F6-BFC254B6A4F6}">
      <dgm:prSet/>
      <dgm:spPr/>
      <dgm:t>
        <a:bodyPr/>
        <a:lstStyle/>
        <a:p>
          <a:endParaRPr lang="en-US"/>
        </a:p>
      </dgm:t>
    </dgm:pt>
    <dgm:pt modelId="{3F2DB009-C5DE-4518-9AC7-D348AE28067A}">
      <dgm:prSet/>
      <dgm:spPr/>
      <dgm:t>
        <a:bodyPr/>
        <a:lstStyle/>
        <a:p>
          <a:pPr algn="just"/>
          <a:r>
            <a:rPr lang="en-US" b="1">
              <a:highlight>
                <a:srgbClr val="FFFF00"/>
              </a:highlight>
            </a:rPr>
            <a:t>Bước 3: Đơn vị tư vấn </a:t>
          </a:r>
          <a:r>
            <a:rPr lang="en-US" b="0">
              <a:highlight>
                <a:srgbClr val="FFFF00"/>
              </a:highlight>
            </a:rPr>
            <a:t>nhận đơn đăng ký mua cổ phần, nhận tiền đặt cọc tại trụ sở của mình, báo cáo lại cho các Sở </a:t>
          </a:r>
          <a:r>
            <a:rPr lang="en-US" b="1">
              <a:highlight>
                <a:srgbClr val="FFFF00"/>
              </a:highlight>
            </a:rPr>
            <a:t>(15 ngày)</a:t>
          </a:r>
        </a:p>
      </dgm:t>
    </dgm:pt>
    <dgm:pt modelId="{B2D799E2-B417-43A2-89F1-3B896C3B1ECD}" type="parTrans" cxnId="{1966D71C-D2A7-4C4A-9648-2DDC5E1EE7C3}">
      <dgm:prSet/>
      <dgm:spPr/>
      <dgm:t>
        <a:bodyPr/>
        <a:lstStyle/>
        <a:p>
          <a:endParaRPr lang="en-US"/>
        </a:p>
      </dgm:t>
    </dgm:pt>
    <dgm:pt modelId="{772183C3-A7ED-4702-99FA-CAA84259A2DA}" type="sibTrans" cxnId="{1966D71C-D2A7-4C4A-9648-2DDC5E1EE7C3}">
      <dgm:prSet/>
      <dgm:spPr/>
      <dgm:t>
        <a:bodyPr/>
        <a:lstStyle/>
        <a:p>
          <a:endParaRPr lang="en-US"/>
        </a:p>
      </dgm:t>
    </dgm:pt>
    <dgm:pt modelId="{58DACC50-EB3B-4580-A830-C4F8D21AA0E2}">
      <dgm:prSet/>
      <dgm:spPr/>
      <dgm:t>
        <a:bodyPr/>
        <a:lstStyle/>
        <a:p>
          <a:pPr algn="just"/>
          <a:r>
            <a:rPr lang="en-US" b="1">
              <a:highlight>
                <a:srgbClr val="FFFF00"/>
              </a:highlight>
            </a:rPr>
            <a:t>Bước 4: Các Sở </a:t>
          </a:r>
          <a:r>
            <a:rPr lang="en-US">
              <a:highlight>
                <a:srgbClr val="FFFF00"/>
              </a:highlight>
            </a:rPr>
            <a:t>và </a:t>
          </a:r>
          <a:r>
            <a:rPr lang="en-US" b="1">
              <a:highlight>
                <a:srgbClr val="FFFF00"/>
              </a:highlight>
            </a:rPr>
            <a:t>Tổ chức thoái vốn </a:t>
          </a:r>
          <a:r>
            <a:rPr lang="en-US" b="0">
              <a:highlight>
                <a:srgbClr val="FFFF00"/>
              </a:highlight>
            </a:rPr>
            <a:t>phối hợp </a:t>
          </a:r>
          <a:r>
            <a:rPr lang="en-US" b="1">
              <a:highlight>
                <a:srgbClr val="FFFF00"/>
              </a:highlight>
            </a:rPr>
            <a:t>Đơn vị tư vấn:</a:t>
          </a:r>
        </a:p>
        <a:p>
          <a:pPr algn="just"/>
          <a:r>
            <a:rPr lang="en-US" b="1">
              <a:highlight>
                <a:srgbClr val="FFFF00"/>
              </a:highlight>
            </a:rPr>
            <a:t>- </a:t>
          </a:r>
          <a:r>
            <a:rPr lang="en-US" b="0">
              <a:highlight>
                <a:srgbClr val="FFFF00"/>
              </a:highlight>
            </a:rPr>
            <a:t>C</a:t>
          </a:r>
          <a:r>
            <a:rPr lang="en-US">
              <a:highlight>
                <a:srgbClr val="FFFF00"/>
              </a:highlight>
            </a:rPr>
            <a:t>ử người đại diện tham gia hội đồng.</a:t>
          </a:r>
          <a:endParaRPr lang="en-US" b="1">
            <a:highlight>
              <a:srgbClr val="FFFF00"/>
            </a:highlight>
          </a:endParaRPr>
        </a:p>
        <a:p>
          <a:pPr algn="just"/>
          <a:r>
            <a:rPr lang="en-US" b="1">
              <a:highlight>
                <a:srgbClr val="FFFF00"/>
              </a:highlight>
            </a:rPr>
            <a:t>- Tổ chức tư vấn </a:t>
          </a:r>
          <a:r>
            <a:rPr lang="en-US" b="0">
              <a:highlight>
                <a:srgbClr val="FFFF00"/>
              </a:highlight>
            </a:rPr>
            <a:t>quyết</a:t>
          </a:r>
          <a:r>
            <a:rPr lang="en-US">
              <a:highlight>
                <a:srgbClr val="FFFF00"/>
              </a:highlight>
            </a:rPr>
            <a:t> định thành lập </a:t>
          </a:r>
          <a:r>
            <a:rPr lang="en-US" b="1">
              <a:highlight>
                <a:srgbClr val="FFFF00"/>
              </a:highlight>
            </a:rPr>
            <a:t>Hội đồng đấu giá </a:t>
          </a:r>
          <a:r>
            <a:rPr lang="en-US">
              <a:highlight>
                <a:srgbClr val="FFFF00"/>
              </a:highlight>
            </a:rPr>
            <a:t>&amp; tổ chức đấu giá </a:t>
          </a:r>
          <a:r>
            <a:rPr lang="en-US" b="1">
              <a:highlight>
                <a:srgbClr val="FFFF00"/>
              </a:highlight>
            </a:rPr>
            <a:t>(6 ngày)</a:t>
          </a:r>
          <a:r>
            <a:rPr lang="en-US">
              <a:highlight>
                <a:srgbClr val="FFFF00"/>
              </a:highlight>
            </a:rPr>
            <a:t> </a:t>
          </a:r>
        </a:p>
      </dgm:t>
    </dgm:pt>
    <dgm:pt modelId="{F1D9DA6B-4A7B-43BA-90E4-159390F1AB0D}" type="parTrans" cxnId="{41EC975D-9954-4D3F-A8C0-8A3C645DEAD4}">
      <dgm:prSet/>
      <dgm:spPr/>
      <dgm:t>
        <a:bodyPr/>
        <a:lstStyle/>
        <a:p>
          <a:endParaRPr lang="en-US"/>
        </a:p>
      </dgm:t>
    </dgm:pt>
    <dgm:pt modelId="{09901970-A2F3-47A3-A9F1-E24B263845DB}" type="sibTrans" cxnId="{41EC975D-9954-4D3F-A8C0-8A3C645DEAD4}">
      <dgm:prSet/>
      <dgm:spPr/>
      <dgm:t>
        <a:bodyPr/>
        <a:lstStyle/>
        <a:p>
          <a:endParaRPr lang="en-US"/>
        </a:p>
      </dgm:t>
    </dgm:pt>
    <dgm:pt modelId="{97EBBAFD-101C-47B7-BEEF-4C1E2013E2D5}">
      <dgm:prSet/>
      <dgm:spPr/>
      <dgm:t>
        <a:bodyPr/>
        <a:lstStyle/>
        <a:p>
          <a:pPr algn="just"/>
          <a:r>
            <a:rPr lang="en-US" b="1">
              <a:highlight>
                <a:srgbClr val="FFFF00"/>
              </a:highlight>
            </a:rPr>
            <a:t>Bước 5: Đơn vị tư vấn, Hội đồng đấu giá, Tổ chức thoái vốn </a:t>
          </a:r>
          <a:r>
            <a:rPr lang="en-US" b="0">
              <a:highlight>
                <a:srgbClr val="FFFF00"/>
              </a:highlight>
            </a:rPr>
            <a:t>Ký </a:t>
          </a:r>
          <a:r>
            <a:rPr lang="en-US" b="1">
              <a:highlight>
                <a:srgbClr val="FFFF00"/>
              </a:highlight>
            </a:rPr>
            <a:t>biên bản xác nhận bán đấu giá cổ phần</a:t>
          </a:r>
          <a:r>
            <a:rPr lang="en-US" b="0">
              <a:highlight>
                <a:srgbClr val="FFFF00"/>
              </a:highlight>
            </a:rPr>
            <a:t> &amp; Công bố kết quả đấu giá.</a:t>
          </a:r>
          <a:endParaRPr lang="en-US" b="1">
            <a:highlight>
              <a:srgbClr val="FFFF00"/>
            </a:highlight>
          </a:endParaRPr>
        </a:p>
      </dgm:t>
    </dgm:pt>
    <dgm:pt modelId="{FA26BB47-437C-4295-920B-C9D2308C6BEC}" type="parTrans" cxnId="{D08C02B3-4DF7-481B-B558-AF7B0057CC47}">
      <dgm:prSet/>
      <dgm:spPr/>
      <dgm:t>
        <a:bodyPr/>
        <a:lstStyle/>
        <a:p>
          <a:endParaRPr lang="en-US"/>
        </a:p>
      </dgm:t>
    </dgm:pt>
    <dgm:pt modelId="{617DDBCD-7C71-413B-A4EE-56B9DE1BCEE7}" type="sibTrans" cxnId="{D08C02B3-4DF7-481B-B558-AF7B0057CC47}">
      <dgm:prSet/>
      <dgm:spPr/>
      <dgm:t>
        <a:bodyPr/>
        <a:lstStyle/>
        <a:p>
          <a:endParaRPr lang="en-US"/>
        </a:p>
      </dgm:t>
    </dgm:pt>
    <dgm:pt modelId="{C7C55FAB-6DF0-4F77-A3DB-1A6929DE3A88}">
      <dgm:prSet/>
      <dgm:spPr/>
      <dgm:t>
        <a:bodyPr/>
        <a:lstStyle/>
        <a:p>
          <a:pPr algn="just"/>
          <a:r>
            <a:rPr lang="en-US" b="1">
              <a:highlight>
                <a:srgbClr val="FFFF00"/>
              </a:highlight>
            </a:rPr>
            <a:t>Bước 6: Đơn vị tư vấn </a:t>
          </a:r>
          <a:r>
            <a:rPr lang="en-US">
              <a:highlight>
                <a:srgbClr val="FFFF00"/>
              </a:highlight>
            </a:rPr>
            <a:t>nhận tiền thanh toán của nhà đầu tư và hoàn cọc. </a:t>
          </a:r>
          <a:r>
            <a:rPr lang="en-US" b="1">
              <a:highlight>
                <a:srgbClr val="FFFF00"/>
              </a:highlight>
            </a:rPr>
            <a:t>(7 ngày)</a:t>
          </a:r>
        </a:p>
        <a:p>
          <a:pPr algn="just"/>
          <a:r>
            <a:rPr lang="en-US" b="1">
              <a:highlight>
                <a:srgbClr val="FFFF00"/>
              </a:highlight>
            </a:rPr>
            <a:t>Đơn vị tư vấn </a:t>
          </a:r>
          <a:r>
            <a:rPr lang="en-US">
              <a:highlight>
                <a:srgbClr val="FFFF00"/>
              </a:highlight>
            </a:rPr>
            <a:t>báo cáo kết quả đấu giá cho các Sở và chuyển tiền thanh toán. </a:t>
          </a:r>
          <a:r>
            <a:rPr lang="en-US" b="1">
              <a:highlight>
                <a:srgbClr val="FFFF00"/>
              </a:highlight>
            </a:rPr>
            <a:t>(5 ngày)</a:t>
          </a:r>
        </a:p>
      </dgm:t>
    </dgm:pt>
    <dgm:pt modelId="{C3EFF6B4-494D-45B5-9F42-56F7F2433154}" type="parTrans" cxnId="{4CF7B7AF-77AA-48CB-B386-3ABE0E91BF3D}">
      <dgm:prSet/>
      <dgm:spPr/>
      <dgm:t>
        <a:bodyPr/>
        <a:lstStyle/>
        <a:p>
          <a:endParaRPr lang="en-US"/>
        </a:p>
      </dgm:t>
    </dgm:pt>
    <dgm:pt modelId="{4C44CE86-B5FC-44EF-89F0-1FC76C8E0D5E}" type="sibTrans" cxnId="{4CF7B7AF-77AA-48CB-B386-3ABE0E91BF3D}">
      <dgm:prSet/>
      <dgm:spPr/>
      <dgm:t>
        <a:bodyPr/>
        <a:lstStyle/>
        <a:p>
          <a:endParaRPr lang="en-US"/>
        </a:p>
      </dgm:t>
    </dgm:pt>
    <dgm:pt modelId="{870C802C-DAEF-4B1E-A550-F2C430938FAC}" type="pres">
      <dgm:prSet presAssocID="{C09D7A43-3683-47FC-AD97-5104AD9A96FE}" presName="Name0" presStyleCnt="0">
        <dgm:presLayoutVars>
          <dgm:dir/>
          <dgm:resizeHandles val="exact"/>
        </dgm:presLayoutVars>
      </dgm:prSet>
      <dgm:spPr/>
    </dgm:pt>
    <dgm:pt modelId="{821206D0-7C6D-4BC0-B103-1961341EF532}" type="pres">
      <dgm:prSet presAssocID="{DE813232-4BC0-404A-80AD-0D1D62455A44}" presName="node" presStyleLbl="node1" presStyleIdx="0" presStyleCnt="6">
        <dgm:presLayoutVars>
          <dgm:bulletEnabled val="1"/>
        </dgm:presLayoutVars>
      </dgm:prSet>
      <dgm:spPr/>
    </dgm:pt>
    <dgm:pt modelId="{79AF596B-298D-411B-AA62-54FA8C3FD652}" type="pres">
      <dgm:prSet presAssocID="{467C1D05-B31F-407B-BC10-32C82EC65F3A}" presName="sibTrans" presStyleLbl="sibTrans1D1" presStyleIdx="0" presStyleCnt="5"/>
      <dgm:spPr/>
    </dgm:pt>
    <dgm:pt modelId="{F0141C90-4440-4A75-85D6-A47486A27AD3}" type="pres">
      <dgm:prSet presAssocID="{467C1D05-B31F-407B-BC10-32C82EC65F3A}" presName="connectorText" presStyleLbl="sibTrans1D1" presStyleIdx="0" presStyleCnt="5"/>
      <dgm:spPr/>
    </dgm:pt>
    <dgm:pt modelId="{55AE2407-E5EE-4584-A350-2B0F327B5AB9}" type="pres">
      <dgm:prSet presAssocID="{70B6F50B-2A90-4769-85EF-1CBA249BBB92}" presName="node" presStyleLbl="node1" presStyleIdx="1" presStyleCnt="6">
        <dgm:presLayoutVars>
          <dgm:bulletEnabled val="1"/>
        </dgm:presLayoutVars>
      </dgm:prSet>
      <dgm:spPr/>
    </dgm:pt>
    <dgm:pt modelId="{E6BB6508-A41E-46C2-8B05-AF5F9D805661}" type="pres">
      <dgm:prSet presAssocID="{3F500DF7-6BC8-4F75-911D-5D606155D094}" presName="sibTrans" presStyleLbl="sibTrans1D1" presStyleIdx="1" presStyleCnt="5"/>
      <dgm:spPr/>
    </dgm:pt>
    <dgm:pt modelId="{0A018911-C82F-42B0-B08C-6811753EEA0D}" type="pres">
      <dgm:prSet presAssocID="{3F500DF7-6BC8-4F75-911D-5D606155D094}" presName="connectorText" presStyleLbl="sibTrans1D1" presStyleIdx="1" presStyleCnt="5"/>
      <dgm:spPr/>
    </dgm:pt>
    <dgm:pt modelId="{E8A4FAEC-7719-4C01-BC66-C77AAFC9AE66}" type="pres">
      <dgm:prSet presAssocID="{3F2DB009-C5DE-4518-9AC7-D348AE28067A}" presName="node" presStyleLbl="node1" presStyleIdx="2" presStyleCnt="6">
        <dgm:presLayoutVars>
          <dgm:bulletEnabled val="1"/>
        </dgm:presLayoutVars>
      </dgm:prSet>
      <dgm:spPr/>
    </dgm:pt>
    <dgm:pt modelId="{33835406-4C3B-47DC-B1A4-AEF2CCB9FD0C}" type="pres">
      <dgm:prSet presAssocID="{772183C3-A7ED-4702-99FA-CAA84259A2DA}" presName="sibTrans" presStyleLbl="sibTrans1D1" presStyleIdx="2" presStyleCnt="5"/>
      <dgm:spPr/>
    </dgm:pt>
    <dgm:pt modelId="{1D421F62-744F-42B7-A7DD-794423F7A26B}" type="pres">
      <dgm:prSet presAssocID="{772183C3-A7ED-4702-99FA-CAA84259A2DA}" presName="connectorText" presStyleLbl="sibTrans1D1" presStyleIdx="2" presStyleCnt="5"/>
      <dgm:spPr/>
    </dgm:pt>
    <dgm:pt modelId="{EDCB7D75-610B-4C0D-806A-B5730E45D1FD}" type="pres">
      <dgm:prSet presAssocID="{58DACC50-EB3B-4580-A830-C4F8D21AA0E2}" presName="node" presStyleLbl="node1" presStyleIdx="3" presStyleCnt="6">
        <dgm:presLayoutVars>
          <dgm:bulletEnabled val="1"/>
        </dgm:presLayoutVars>
      </dgm:prSet>
      <dgm:spPr/>
    </dgm:pt>
    <dgm:pt modelId="{C6D3FB81-C7BB-4886-A901-0F4B32763CA7}" type="pres">
      <dgm:prSet presAssocID="{09901970-A2F3-47A3-A9F1-E24B263845DB}" presName="sibTrans" presStyleLbl="sibTrans1D1" presStyleIdx="3" presStyleCnt="5"/>
      <dgm:spPr/>
    </dgm:pt>
    <dgm:pt modelId="{BC2E48A6-4A87-4067-A80C-DA7DBD313058}" type="pres">
      <dgm:prSet presAssocID="{09901970-A2F3-47A3-A9F1-E24B263845DB}" presName="connectorText" presStyleLbl="sibTrans1D1" presStyleIdx="3" presStyleCnt="5"/>
      <dgm:spPr/>
    </dgm:pt>
    <dgm:pt modelId="{2C1CE6E5-E78C-4930-A8D4-8B264FACADB8}" type="pres">
      <dgm:prSet presAssocID="{97EBBAFD-101C-47B7-BEEF-4C1E2013E2D5}" presName="node" presStyleLbl="node1" presStyleIdx="4" presStyleCnt="6">
        <dgm:presLayoutVars>
          <dgm:bulletEnabled val="1"/>
        </dgm:presLayoutVars>
      </dgm:prSet>
      <dgm:spPr/>
    </dgm:pt>
    <dgm:pt modelId="{4B4A80AD-832C-45EA-8170-8EFBC56A60DA}" type="pres">
      <dgm:prSet presAssocID="{617DDBCD-7C71-413B-A4EE-56B9DE1BCEE7}" presName="sibTrans" presStyleLbl="sibTrans1D1" presStyleIdx="4" presStyleCnt="5"/>
      <dgm:spPr/>
    </dgm:pt>
    <dgm:pt modelId="{67B7F7ED-3B1E-4E51-BDA9-4459BCA99F67}" type="pres">
      <dgm:prSet presAssocID="{617DDBCD-7C71-413B-A4EE-56B9DE1BCEE7}" presName="connectorText" presStyleLbl="sibTrans1D1" presStyleIdx="4" presStyleCnt="5"/>
      <dgm:spPr/>
    </dgm:pt>
    <dgm:pt modelId="{36981D67-4117-4255-8808-02525EF8DE4B}" type="pres">
      <dgm:prSet presAssocID="{C7C55FAB-6DF0-4F77-A3DB-1A6929DE3A88}" presName="node" presStyleLbl="node1" presStyleIdx="5" presStyleCnt="6">
        <dgm:presLayoutVars>
          <dgm:bulletEnabled val="1"/>
        </dgm:presLayoutVars>
      </dgm:prSet>
      <dgm:spPr/>
    </dgm:pt>
  </dgm:ptLst>
  <dgm:cxnLst>
    <dgm:cxn modelId="{AD5BB804-CF15-43CD-8158-8816B175E53F}" type="presOf" srcId="{DE813232-4BC0-404A-80AD-0D1D62455A44}" destId="{821206D0-7C6D-4BC0-B103-1961341EF532}" srcOrd="0" destOrd="0" presId="urn:microsoft.com/office/officeart/2005/8/layout/bProcess3"/>
    <dgm:cxn modelId="{6E2E4E08-E51A-4E54-A843-D04AA7AD7CDE}" type="presOf" srcId="{467C1D05-B31F-407B-BC10-32C82EC65F3A}" destId="{F0141C90-4440-4A75-85D6-A47486A27AD3}" srcOrd="1" destOrd="0" presId="urn:microsoft.com/office/officeart/2005/8/layout/bProcess3"/>
    <dgm:cxn modelId="{08837C0F-636E-497C-84BB-2C0462FF8844}" type="presOf" srcId="{58DACC50-EB3B-4580-A830-C4F8D21AA0E2}" destId="{EDCB7D75-610B-4C0D-806A-B5730E45D1FD}" srcOrd="0" destOrd="0" presId="urn:microsoft.com/office/officeart/2005/8/layout/bProcess3"/>
    <dgm:cxn modelId="{9861D314-0680-4617-A21F-4DFD00520953}" type="presOf" srcId="{09901970-A2F3-47A3-A9F1-E24B263845DB}" destId="{C6D3FB81-C7BB-4886-A901-0F4B32763CA7}" srcOrd="0" destOrd="0" presId="urn:microsoft.com/office/officeart/2005/8/layout/bProcess3"/>
    <dgm:cxn modelId="{1966D71C-D2A7-4C4A-9648-2DDC5E1EE7C3}" srcId="{C09D7A43-3683-47FC-AD97-5104AD9A96FE}" destId="{3F2DB009-C5DE-4518-9AC7-D348AE28067A}" srcOrd="2" destOrd="0" parTransId="{B2D799E2-B417-43A2-89F1-3B896C3B1ECD}" sibTransId="{772183C3-A7ED-4702-99FA-CAA84259A2DA}"/>
    <dgm:cxn modelId="{E57B3728-AB83-4DB3-9101-71C7D7975621}" type="presOf" srcId="{467C1D05-B31F-407B-BC10-32C82EC65F3A}" destId="{79AF596B-298D-411B-AA62-54FA8C3FD652}" srcOrd="0" destOrd="0" presId="urn:microsoft.com/office/officeart/2005/8/layout/bProcess3"/>
    <dgm:cxn modelId="{029E4231-6CDA-4574-8678-F0CF6AB929A7}" type="presOf" srcId="{617DDBCD-7C71-413B-A4EE-56B9DE1BCEE7}" destId="{4B4A80AD-832C-45EA-8170-8EFBC56A60DA}" srcOrd="0" destOrd="0" presId="urn:microsoft.com/office/officeart/2005/8/layout/bProcess3"/>
    <dgm:cxn modelId="{EB13873B-EEE9-4E7D-913B-830E049AC88D}" type="presOf" srcId="{C7C55FAB-6DF0-4F77-A3DB-1A6929DE3A88}" destId="{36981D67-4117-4255-8808-02525EF8DE4B}" srcOrd="0" destOrd="0" presId="urn:microsoft.com/office/officeart/2005/8/layout/bProcess3"/>
    <dgm:cxn modelId="{41EC975D-9954-4D3F-A8C0-8A3C645DEAD4}" srcId="{C09D7A43-3683-47FC-AD97-5104AD9A96FE}" destId="{58DACC50-EB3B-4580-A830-C4F8D21AA0E2}" srcOrd="3" destOrd="0" parTransId="{F1D9DA6B-4A7B-43BA-90E4-159390F1AB0D}" sibTransId="{09901970-A2F3-47A3-A9F1-E24B263845DB}"/>
    <dgm:cxn modelId="{F43DB347-0BF1-4BF2-9D31-666C99787BCC}" type="presOf" srcId="{70B6F50B-2A90-4769-85EF-1CBA249BBB92}" destId="{55AE2407-E5EE-4584-A350-2B0F327B5AB9}" srcOrd="0" destOrd="0" presId="urn:microsoft.com/office/officeart/2005/8/layout/bProcess3"/>
    <dgm:cxn modelId="{18CDB468-D4CE-4972-B270-5A9D0055B313}" srcId="{C09D7A43-3683-47FC-AD97-5104AD9A96FE}" destId="{DE813232-4BC0-404A-80AD-0D1D62455A44}" srcOrd="0" destOrd="0" parTransId="{63E29C18-A622-4DAA-8A18-EF7AB9E8E7BE}" sibTransId="{467C1D05-B31F-407B-BC10-32C82EC65F3A}"/>
    <dgm:cxn modelId="{B8AEA64A-5922-4463-9D68-BF6C7B943F4E}" type="presOf" srcId="{772183C3-A7ED-4702-99FA-CAA84259A2DA}" destId="{33835406-4C3B-47DC-B1A4-AEF2CCB9FD0C}" srcOrd="0" destOrd="0" presId="urn:microsoft.com/office/officeart/2005/8/layout/bProcess3"/>
    <dgm:cxn modelId="{88353888-113E-4CCA-8716-377F348050AB}" type="presOf" srcId="{09901970-A2F3-47A3-A9F1-E24B263845DB}" destId="{BC2E48A6-4A87-4067-A80C-DA7DBD313058}" srcOrd="1" destOrd="0" presId="urn:microsoft.com/office/officeart/2005/8/layout/bProcess3"/>
    <dgm:cxn modelId="{74C03B8C-E9ED-4D5E-800F-DD665902438E}" type="presOf" srcId="{617DDBCD-7C71-413B-A4EE-56B9DE1BCEE7}" destId="{67B7F7ED-3B1E-4E51-BDA9-4459BCA99F67}" srcOrd="1" destOrd="0" presId="urn:microsoft.com/office/officeart/2005/8/layout/bProcess3"/>
    <dgm:cxn modelId="{4CF7B7AF-77AA-48CB-B386-3ABE0E91BF3D}" srcId="{C09D7A43-3683-47FC-AD97-5104AD9A96FE}" destId="{C7C55FAB-6DF0-4F77-A3DB-1A6929DE3A88}" srcOrd="5" destOrd="0" parTransId="{C3EFF6B4-494D-45B5-9F42-56F7F2433154}" sibTransId="{4C44CE86-B5FC-44EF-89F0-1FC76C8E0D5E}"/>
    <dgm:cxn modelId="{D08C02B3-4DF7-481B-B558-AF7B0057CC47}" srcId="{C09D7A43-3683-47FC-AD97-5104AD9A96FE}" destId="{97EBBAFD-101C-47B7-BEEF-4C1E2013E2D5}" srcOrd="4" destOrd="0" parTransId="{FA26BB47-437C-4295-920B-C9D2308C6BEC}" sibTransId="{617DDBCD-7C71-413B-A4EE-56B9DE1BCEE7}"/>
    <dgm:cxn modelId="{11E7C6B6-3EB8-4EAB-A143-494E4B9CD7BC}" type="presOf" srcId="{C09D7A43-3683-47FC-AD97-5104AD9A96FE}" destId="{870C802C-DAEF-4B1E-A550-F2C430938FAC}" srcOrd="0" destOrd="0" presId="urn:microsoft.com/office/officeart/2005/8/layout/bProcess3"/>
    <dgm:cxn modelId="{507957C1-0904-446B-BE4A-760BA6EAFDA9}" type="presOf" srcId="{97EBBAFD-101C-47B7-BEEF-4C1E2013E2D5}" destId="{2C1CE6E5-E78C-4930-A8D4-8B264FACADB8}" srcOrd="0" destOrd="0" presId="urn:microsoft.com/office/officeart/2005/8/layout/bProcess3"/>
    <dgm:cxn modelId="{B57D9DC5-616B-4952-A232-851822E90414}" type="presOf" srcId="{3F500DF7-6BC8-4F75-911D-5D606155D094}" destId="{0A018911-C82F-42B0-B08C-6811753EEA0D}" srcOrd="1" destOrd="0" presId="urn:microsoft.com/office/officeart/2005/8/layout/bProcess3"/>
    <dgm:cxn modelId="{E5D69EC6-8FBB-47BD-A028-49210CFBB303}" type="presOf" srcId="{3F500DF7-6BC8-4F75-911D-5D606155D094}" destId="{E6BB6508-A41E-46C2-8B05-AF5F9D805661}" srcOrd="0" destOrd="0" presId="urn:microsoft.com/office/officeart/2005/8/layout/bProcess3"/>
    <dgm:cxn modelId="{BEB5E1D4-2612-4136-8AC3-6FCAC2BEC972}" type="presOf" srcId="{772183C3-A7ED-4702-99FA-CAA84259A2DA}" destId="{1D421F62-744F-42B7-A7DD-794423F7A26B}" srcOrd="1" destOrd="0" presId="urn:microsoft.com/office/officeart/2005/8/layout/bProcess3"/>
    <dgm:cxn modelId="{28F4D7DD-1128-418E-98F6-BFC254B6A4F6}" srcId="{C09D7A43-3683-47FC-AD97-5104AD9A96FE}" destId="{70B6F50B-2A90-4769-85EF-1CBA249BBB92}" srcOrd="1" destOrd="0" parTransId="{C12F31A1-2B68-416E-A981-D5491C37CE6B}" sibTransId="{3F500DF7-6BC8-4F75-911D-5D606155D094}"/>
    <dgm:cxn modelId="{514E14E4-C90D-4517-80CA-455D421C9898}" type="presOf" srcId="{3F2DB009-C5DE-4518-9AC7-D348AE28067A}" destId="{E8A4FAEC-7719-4C01-BC66-C77AAFC9AE66}" srcOrd="0" destOrd="0" presId="urn:microsoft.com/office/officeart/2005/8/layout/bProcess3"/>
    <dgm:cxn modelId="{A06C5080-851F-4A79-818D-BF24B1C39FE7}" type="presParOf" srcId="{870C802C-DAEF-4B1E-A550-F2C430938FAC}" destId="{821206D0-7C6D-4BC0-B103-1961341EF532}" srcOrd="0" destOrd="0" presId="urn:microsoft.com/office/officeart/2005/8/layout/bProcess3"/>
    <dgm:cxn modelId="{4849608E-A833-49DD-95E9-5ABFABD2F53D}" type="presParOf" srcId="{870C802C-DAEF-4B1E-A550-F2C430938FAC}" destId="{79AF596B-298D-411B-AA62-54FA8C3FD652}" srcOrd="1" destOrd="0" presId="urn:microsoft.com/office/officeart/2005/8/layout/bProcess3"/>
    <dgm:cxn modelId="{84F72131-2AF2-439E-9ECF-B1A0DC1BCDAF}" type="presParOf" srcId="{79AF596B-298D-411B-AA62-54FA8C3FD652}" destId="{F0141C90-4440-4A75-85D6-A47486A27AD3}" srcOrd="0" destOrd="0" presId="urn:microsoft.com/office/officeart/2005/8/layout/bProcess3"/>
    <dgm:cxn modelId="{2DE30DF0-E174-41C3-84D1-A3306DE42301}" type="presParOf" srcId="{870C802C-DAEF-4B1E-A550-F2C430938FAC}" destId="{55AE2407-E5EE-4584-A350-2B0F327B5AB9}" srcOrd="2" destOrd="0" presId="urn:microsoft.com/office/officeart/2005/8/layout/bProcess3"/>
    <dgm:cxn modelId="{331752F3-CB0A-4780-8582-EC858E6EFCAD}" type="presParOf" srcId="{870C802C-DAEF-4B1E-A550-F2C430938FAC}" destId="{E6BB6508-A41E-46C2-8B05-AF5F9D805661}" srcOrd="3" destOrd="0" presId="urn:microsoft.com/office/officeart/2005/8/layout/bProcess3"/>
    <dgm:cxn modelId="{BF4DC6F2-5472-4925-AE55-77286B6FF355}" type="presParOf" srcId="{E6BB6508-A41E-46C2-8B05-AF5F9D805661}" destId="{0A018911-C82F-42B0-B08C-6811753EEA0D}" srcOrd="0" destOrd="0" presId="urn:microsoft.com/office/officeart/2005/8/layout/bProcess3"/>
    <dgm:cxn modelId="{8B935CF1-419F-4586-85BB-CA1C39215F22}" type="presParOf" srcId="{870C802C-DAEF-4B1E-A550-F2C430938FAC}" destId="{E8A4FAEC-7719-4C01-BC66-C77AAFC9AE66}" srcOrd="4" destOrd="0" presId="urn:microsoft.com/office/officeart/2005/8/layout/bProcess3"/>
    <dgm:cxn modelId="{3DECA2A4-21D9-469E-9D46-EC4AC2534908}" type="presParOf" srcId="{870C802C-DAEF-4B1E-A550-F2C430938FAC}" destId="{33835406-4C3B-47DC-B1A4-AEF2CCB9FD0C}" srcOrd="5" destOrd="0" presId="urn:microsoft.com/office/officeart/2005/8/layout/bProcess3"/>
    <dgm:cxn modelId="{DECFCD88-0E22-4C69-9DAE-BD10589AFFB6}" type="presParOf" srcId="{33835406-4C3B-47DC-B1A4-AEF2CCB9FD0C}" destId="{1D421F62-744F-42B7-A7DD-794423F7A26B}" srcOrd="0" destOrd="0" presId="urn:microsoft.com/office/officeart/2005/8/layout/bProcess3"/>
    <dgm:cxn modelId="{83E414B0-7F51-4BE0-BB47-F38FE79E402B}" type="presParOf" srcId="{870C802C-DAEF-4B1E-A550-F2C430938FAC}" destId="{EDCB7D75-610B-4C0D-806A-B5730E45D1FD}" srcOrd="6" destOrd="0" presId="urn:microsoft.com/office/officeart/2005/8/layout/bProcess3"/>
    <dgm:cxn modelId="{719FAC87-405F-4303-8728-886897E58EF9}" type="presParOf" srcId="{870C802C-DAEF-4B1E-A550-F2C430938FAC}" destId="{C6D3FB81-C7BB-4886-A901-0F4B32763CA7}" srcOrd="7" destOrd="0" presId="urn:microsoft.com/office/officeart/2005/8/layout/bProcess3"/>
    <dgm:cxn modelId="{AEA93384-1F9B-416C-9AEC-A189B4FB5C33}" type="presParOf" srcId="{C6D3FB81-C7BB-4886-A901-0F4B32763CA7}" destId="{BC2E48A6-4A87-4067-A80C-DA7DBD313058}" srcOrd="0" destOrd="0" presId="urn:microsoft.com/office/officeart/2005/8/layout/bProcess3"/>
    <dgm:cxn modelId="{2722FCDA-24DD-4AE7-B688-04BF6A0FC6C2}" type="presParOf" srcId="{870C802C-DAEF-4B1E-A550-F2C430938FAC}" destId="{2C1CE6E5-E78C-4930-A8D4-8B264FACADB8}" srcOrd="8" destOrd="0" presId="urn:microsoft.com/office/officeart/2005/8/layout/bProcess3"/>
    <dgm:cxn modelId="{90CF7061-A7B8-4ADC-89E1-63F11F185FDB}" type="presParOf" srcId="{870C802C-DAEF-4B1E-A550-F2C430938FAC}" destId="{4B4A80AD-832C-45EA-8170-8EFBC56A60DA}" srcOrd="9" destOrd="0" presId="urn:microsoft.com/office/officeart/2005/8/layout/bProcess3"/>
    <dgm:cxn modelId="{ACEC7BFB-A594-49EE-AC8D-F95A88A949C0}" type="presParOf" srcId="{4B4A80AD-832C-45EA-8170-8EFBC56A60DA}" destId="{67B7F7ED-3B1E-4E51-BDA9-4459BCA99F67}" srcOrd="0" destOrd="0" presId="urn:microsoft.com/office/officeart/2005/8/layout/bProcess3"/>
    <dgm:cxn modelId="{46650D0C-EC71-4879-B7D3-F975F6692588}" type="presParOf" srcId="{870C802C-DAEF-4B1E-A550-F2C430938FAC}" destId="{36981D67-4117-4255-8808-02525EF8DE4B}" srcOrd="10" destOrd="0" presId="urn:microsoft.com/office/officeart/2005/8/layout/b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6FC0041-9DC5-436E-9EBA-769E0F6E42BD}"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876B1AA-2B1A-46F9-857A-F0821A1C9D2F}">
      <dgm:prSet phldrT="[Text]" custT="1"/>
      <dgm:spPr/>
      <dgm:t>
        <a:bodyPr/>
        <a:lstStyle/>
        <a:p>
          <a:pPr algn="just"/>
          <a:r>
            <a:rPr lang="en-US" sz="600" b="1">
              <a:highlight>
                <a:srgbClr val="FFFF00"/>
              </a:highlight>
            </a:rPr>
            <a:t>Đơn vị tư vấn, các Sở, Tổ chức thoái vốn</a:t>
          </a:r>
          <a:r>
            <a:rPr lang="en-US" sz="600">
              <a:highlight>
                <a:srgbClr val="FFFF00"/>
              </a:highlight>
            </a:rPr>
            <a:t>:</a:t>
          </a:r>
        </a:p>
        <a:p>
          <a:pPr algn="just"/>
          <a:r>
            <a:rPr lang="en-US" sz="600">
              <a:highlight>
                <a:srgbClr val="FFFF00"/>
              </a:highlight>
            </a:rPr>
            <a:t>- Ban hành quy chế</a:t>
          </a:r>
        </a:p>
        <a:p>
          <a:pPr algn="just"/>
          <a:r>
            <a:rPr lang="en-US" sz="600">
              <a:highlight>
                <a:srgbClr val="FFFF00"/>
              </a:highlight>
            </a:rPr>
            <a:t>- Công bố thông tin (8 ngày)</a:t>
          </a:r>
        </a:p>
      </dgm:t>
    </dgm:pt>
    <dgm:pt modelId="{0FE4758A-BD95-481C-BF60-A457A0110FFE}" type="parTrans" cxnId="{E6A46FBB-E4E3-4B2F-B172-FB6B105ED54F}">
      <dgm:prSet/>
      <dgm:spPr/>
      <dgm:t>
        <a:bodyPr/>
        <a:lstStyle/>
        <a:p>
          <a:endParaRPr lang="en-US" sz="2000"/>
        </a:p>
      </dgm:t>
    </dgm:pt>
    <dgm:pt modelId="{CA7FF43C-4AC8-4EE0-A3E2-AAA0283FF233}" type="sibTrans" cxnId="{E6A46FBB-E4E3-4B2F-B172-FB6B105ED54F}">
      <dgm:prSet custT="1"/>
      <dgm:spPr/>
      <dgm:t>
        <a:bodyPr/>
        <a:lstStyle/>
        <a:p>
          <a:endParaRPr lang="en-US" sz="600"/>
        </a:p>
      </dgm:t>
    </dgm:pt>
    <dgm:pt modelId="{A6B7FD60-E151-4978-81C6-395C8D44E50D}">
      <dgm:prSet phldrT="[Text]" custT="1"/>
      <dgm:spPr/>
      <dgm:t>
        <a:bodyPr/>
        <a:lstStyle/>
        <a:p>
          <a:pPr algn="just"/>
          <a:r>
            <a:rPr lang="en-US" sz="600" b="1">
              <a:highlight>
                <a:srgbClr val="FFFF00"/>
              </a:highlight>
            </a:rPr>
            <a:t>Nhà đầu tư </a:t>
          </a:r>
          <a:r>
            <a:rPr lang="en-US" sz="600">
              <a:highlight>
                <a:srgbClr val="FFFF00"/>
              </a:highlight>
            </a:rPr>
            <a:t>đăng ký mua cổ phần, nộp tiền đặt cọc cho đơn vị tư vấn (14 ngày), báo cáo lại cho các Sở (1 ngày)</a:t>
          </a:r>
        </a:p>
      </dgm:t>
    </dgm:pt>
    <dgm:pt modelId="{43C3168F-E9AE-409C-97E3-8CBD8D48E1FD}" type="parTrans" cxnId="{A49A7429-110B-433A-B8D9-0B7D2EFD93C3}">
      <dgm:prSet/>
      <dgm:spPr/>
      <dgm:t>
        <a:bodyPr/>
        <a:lstStyle/>
        <a:p>
          <a:endParaRPr lang="en-US" sz="2000"/>
        </a:p>
      </dgm:t>
    </dgm:pt>
    <dgm:pt modelId="{E2AE47E7-481C-45BA-B0F4-8ED4A1983EE8}" type="sibTrans" cxnId="{A49A7429-110B-433A-B8D9-0B7D2EFD93C3}">
      <dgm:prSet custT="1"/>
      <dgm:spPr/>
      <dgm:t>
        <a:bodyPr/>
        <a:lstStyle/>
        <a:p>
          <a:endParaRPr lang="en-US" sz="600"/>
        </a:p>
      </dgm:t>
    </dgm:pt>
    <dgm:pt modelId="{CFBFF2C5-B7F7-4E5C-B614-A0BE3D530DAF}">
      <dgm:prSet phldrT="[Text]" custT="1"/>
      <dgm:spPr/>
      <dgm:t>
        <a:bodyPr/>
        <a:lstStyle/>
        <a:p>
          <a:pPr algn="just"/>
          <a:r>
            <a:rPr lang="en-US" sz="600" b="1">
              <a:highlight>
                <a:srgbClr val="FFFF00"/>
              </a:highlight>
            </a:rPr>
            <a:t>Các sở và Tổ chức thoái vốn </a:t>
          </a:r>
          <a:r>
            <a:rPr lang="en-US" sz="600">
              <a:highlight>
                <a:srgbClr val="FFFF00"/>
              </a:highlight>
            </a:rPr>
            <a:t>phối hợp đơn vị tư vấn:</a:t>
          </a:r>
        </a:p>
        <a:p>
          <a:pPr algn="just"/>
          <a:r>
            <a:rPr lang="en-US" sz="600">
              <a:highlight>
                <a:srgbClr val="FFFF00"/>
              </a:highlight>
            </a:rPr>
            <a:t>- Cử người đại diện tham gia hội đồng</a:t>
          </a:r>
        </a:p>
        <a:p>
          <a:pPr algn="just"/>
          <a:r>
            <a:rPr lang="en-US" sz="600">
              <a:highlight>
                <a:srgbClr val="FFFF00"/>
              </a:highlight>
            </a:rPr>
            <a:t>- Tổ chức tư vấn quyết định thành lập Hội đồng chào bán cạnh tranh và tổ chức chào bánh cạnh tranh (6 ngày)</a:t>
          </a:r>
        </a:p>
      </dgm:t>
    </dgm:pt>
    <dgm:pt modelId="{51193CEE-6C5B-4DF8-8DE4-F0A40BE4DB04}" type="parTrans" cxnId="{5E8D013B-C265-49A5-AABA-CF0E3BCFE8A0}">
      <dgm:prSet/>
      <dgm:spPr/>
      <dgm:t>
        <a:bodyPr/>
        <a:lstStyle/>
        <a:p>
          <a:endParaRPr lang="en-US" sz="2000"/>
        </a:p>
      </dgm:t>
    </dgm:pt>
    <dgm:pt modelId="{C4005D2A-E71F-4DE1-B995-7D3BBE0118EF}" type="sibTrans" cxnId="{5E8D013B-C265-49A5-AABA-CF0E3BCFE8A0}">
      <dgm:prSet custT="1"/>
      <dgm:spPr/>
      <dgm:t>
        <a:bodyPr/>
        <a:lstStyle/>
        <a:p>
          <a:endParaRPr lang="en-US" sz="600"/>
        </a:p>
      </dgm:t>
    </dgm:pt>
    <dgm:pt modelId="{538C6E14-9E34-4345-AE4B-C5E97F7BE802}">
      <dgm:prSet phldrT="[Text]" custT="1"/>
      <dgm:spPr/>
      <dgm:t>
        <a:bodyPr/>
        <a:lstStyle/>
        <a:p>
          <a:pPr algn="just"/>
          <a:r>
            <a:rPr lang="en-US" sz="600" b="1">
              <a:highlight>
                <a:srgbClr val="FFFF00"/>
              </a:highlight>
            </a:rPr>
            <a:t>Đơn vị tư vấn, Hội đồng đấu giá, Tổ chức thoái vốn </a:t>
          </a:r>
          <a:r>
            <a:rPr lang="en-US" sz="600" b="0">
              <a:highlight>
                <a:srgbClr val="FFFF00"/>
              </a:highlight>
            </a:rPr>
            <a:t>Ký biên bản xác nhận kết quả chào bán &amp; Công bố kết quả.</a:t>
          </a:r>
          <a:endParaRPr lang="en-US" sz="600">
            <a:highlight>
              <a:srgbClr val="FFFF00"/>
            </a:highlight>
          </a:endParaRPr>
        </a:p>
      </dgm:t>
    </dgm:pt>
    <dgm:pt modelId="{8376B4DA-3982-452A-8ED4-56B1C3334000}" type="parTrans" cxnId="{137CB1C0-F1D6-48C3-9491-22C4E2448332}">
      <dgm:prSet/>
      <dgm:spPr/>
      <dgm:t>
        <a:bodyPr/>
        <a:lstStyle/>
        <a:p>
          <a:endParaRPr lang="en-US" sz="2000"/>
        </a:p>
      </dgm:t>
    </dgm:pt>
    <dgm:pt modelId="{13C0690A-A660-416C-9AD7-E124A0D373B5}" type="sibTrans" cxnId="{137CB1C0-F1D6-48C3-9491-22C4E2448332}">
      <dgm:prSet custT="1"/>
      <dgm:spPr/>
      <dgm:t>
        <a:bodyPr/>
        <a:lstStyle/>
        <a:p>
          <a:endParaRPr lang="en-US" sz="600"/>
        </a:p>
      </dgm:t>
    </dgm:pt>
    <dgm:pt modelId="{F7007EBE-97BA-4D58-BB75-DEA6F54FDDFE}">
      <dgm:prSet phldrT="[Text]" custT="1"/>
      <dgm:spPr/>
      <dgm:t>
        <a:bodyPr/>
        <a:lstStyle/>
        <a:p>
          <a:pPr algn="just"/>
          <a:r>
            <a:rPr lang="en-US" sz="600" b="1">
              <a:highlight>
                <a:srgbClr val="FFFF00"/>
              </a:highlight>
            </a:rPr>
            <a:t>Đơn vị tư vấn </a:t>
          </a:r>
          <a:r>
            <a:rPr lang="en-US" sz="600">
              <a:highlight>
                <a:srgbClr val="FFFF00"/>
              </a:highlight>
            </a:rPr>
            <a:t>nhận tiền thanh toán của nhà đầu tư và hoàn cọc. </a:t>
          </a:r>
          <a:r>
            <a:rPr lang="en-US" sz="600" b="1">
              <a:highlight>
                <a:srgbClr val="FFFF00"/>
              </a:highlight>
            </a:rPr>
            <a:t>(7 ngày)</a:t>
          </a:r>
        </a:p>
        <a:p>
          <a:pPr algn="just"/>
          <a:r>
            <a:rPr lang="en-US" sz="600" b="1">
              <a:highlight>
                <a:srgbClr val="FFFF00"/>
              </a:highlight>
            </a:rPr>
            <a:t>Đơn vị tư vấn </a:t>
          </a:r>
          <a:r>
            <a:rPr lang="en-US" sz="600">
              <a:highlight>
                <a:srgbClr val="FFFF00"/>
              </a:highlight>
            </a:rPr>
            <a:t>báo cáo kết quả chào bán cho các Sở và chuyển tiền thanh toán. </a:t>
          </a:r>
          <a:r>
            <a:rPr lang="en-US" sz="600" b="1">
              <a:highlight>
                <a:srgbClr val="FFFF00"/>
              </a:highlight>
            </a:rPr>
            <a:t>(5 ngày)</a:t>
          </a:r>
          <a:endParaRPr lang="en-US" sz="600">
            <a:highlight>
              <a:srgbClr val="FFFF00"/>
            </a:highlight>
          </a:endParaRPr>
        </a:p>
      </dgm:t>
    </dgm:pt>
    <dgm:pt modelId="{474F5AB0-9DE0-4543-94D1-6ECE6D5AC01B}" type="parTrans" cxnId="{1E474BDD-638E-4FA2-B49A-060556FDC283}">
      <dgm:prSet/>
      <dgm:spPr/>
      <dgm:t>
        <a:bodyPr/>
        <a:lstStyle/>
        <a:p>
          <a:endParaRPr lang="en-US" sz="2000"/>
        </a:p>
      </dgm:t>
    </dgm:pt>
    <dgm:pt modelId="{8A39B217-F76A-4D2B-AD42-4CEFD33D04F8}" type="sibTrans" cxnId="{1E474BDD-638E-4FA2-B49A-060556FDC283}">
      <dgm:prSet/>
      <dgm:spPr/>
      <dgm:t>
        <a:bodyPr/>
        <a:lstStyle/>
        <a:p>
          <a:endParaRPr lang="en-US" sz="2000"/>
        </a:p>
      </dgm:t>
    </dgm:pt>
    <dgm:pt modelId="{98F163F6-448D-4682-BC02-4C51749F466E}" type="pres">
      <dgm:prSet presAssocID="{96FC0041-9DC5-436E-9EBA-769E0F6E42BD}" presName="Name0" presStyleCnt="0">
        <dgm:presLayoutVars>
          <dgm:dir/>
          <dgm:resizeHandles val="exact"/>
        </dgm:presLayoutVars>
      </dgm:prSet>
      <dgm:spPr/>
    </dgm:pt>
    <dgm:pt modelId="{9A50D07D-714F-4344-9A3A-61A69C2FEB49}" type="pres">
      <dgm:prSet presAssocID="{B876B1AA-2B1A-46F9-857A-F0821A1C9D2F}" presName="node" presStyleLbl="node1" presStyleIdx="0" presStyleCnt="5" custScaleX="89124" custScaleY="63362">
        <dgm:presLayoutVars>
          <dgm:bulletEnabled val="1"/>
        </dgm:presLayoutVars>
      </dgm:prSet>
      <dgm:spPr/>
    </dgm:pt>
    <dgm:pt modelId="{1DD2F318-3BFB-441C-9431-DF4EDEFE4F9A}" type="pres">
      <dgm:prSet presAssocID="{CA7FF43C-4AC8-4EE0-A3E2-AAA0283FF233}" presName="sibTrans" presStyleLbl="sibTrans1D1" presStyleIdx="0" presStyleCnt="4"/>
      <dgm:spPr/>
    </dgm:pt>
    <dgm:pt modelId="{C217AA83-53D6-4FB5-AC7D-7030CD13C922}" type="pres">
      <dgm:prSet presAssocID="{CA7FF43C-4AC8-4EE0-A3E2-AAA0283FF233}" presName="connectorText" presStyleLbl="sibTrans1D1" presStyleIdx="0" presStyleCnt="4"/>
      <dgm:spPr/>
    </dgm:pt>
    <dgm:pt modelId="{07D94179-E530-4851-93EC-3C5EBB86E883}" type="pres">
      <dgm:prSet presAssocID="{A6B7FD60-E151-4978-81C6-395C8D44E50D}" presName="node" presStyleLbl="node1" presStyleIdx="1" presStyleCnt="5" custScaleX="89124" custScaleY="63362">
        <dgm:presLayoutVars>
          <dgm:bulletEnabled val="1"/>
        </dgm:presLayoutVars>
      </dgm:prSet>
      <dgm:spPr/>
    </dgm:pt>
    <dgm:pt modelId="{0ED52B3E-D38F-4640-A538-0D1DEB55BE8C}" type="pres">
      <dgm:prSet presAssocID="{E2AE47E7-481C-45BA-B0F4-8ED4A1983EE8}" presName="sibTrans" presStyleLbl="sibTrans1D1" presStyleIdx="1" presStyleCnt="4"/>
      <dgm:spPr/>
    </dgm:pt>
    <dgm:pt modelId="{2BF88029-6DA5-466D-8B35-D98B398C5A96}" type="pres">
      <dgm:prSet presAssocID="{E2AE47E7-481C-45BA-B0F4-8ED4A1983EE8}" presName="connectorText" presStyleLbl="sibTrans1D1" presStyleIdx="1" presStyleCnt="4"/>
      <dgm:spPr/>
    </dgm:pt>
    <dgm:pt modelId="{EEF706BE-3E42-4CDD-9634-E6D440576691}" type="pres">
      <dgm:prSet presAssocID="{CFBFF2C5-B7F7-4E5C-B614-A0BE3D530DAF}" presName="node" presStyleLbl="node1" presStyleIdx="2" presStyleCnt="5" custScaleX="89124" custScaleY="63362">
        <dgm:presLayoutVars>
          <dgm:bulletEnabled val="1"/>
        </dgm:presLayoutVars>
      </dgm:prSet>
      <dgm:spPr/>
    </dgm:pt>
    <dgm:pt modelId="{44521A07-F2BB-4177-8E75-53F20E20A5CB}" type="pres">
      <dgm:prSet presAssocID="{C4005D2A-E71F-4DE1-B995-7D3BBE0118EF}" presName="sibTrans" presStyleLbl="sibTrans1D1" presStyleIdx="2" presStyleCnt="4"/>
      <dgm:spPr/>
    </dgm:pt>
    <dgm:pt modelId="{0B7798C2-0B65-463C-8E41-E51E6C994A4C}" type="pres">
      <dgm:prSet presAssocID="{C4005D2A-E71F-4DE1-B995-7D3BBE0118EF}" presName="connectorText" presStyleLbl="sibTrans1D1" presStyleIdx="2" presStyleCnt="4"/>
      <dgm:spPr/>
    </dgm:pt>
    <dgm:pt modelId="{09896CDA-579F-4C93-9261-AC00B0CA586B}" type="pres">
      <dgm:prSet presAssocID="{538C6E14-9E34-4345-AE4B-C5E97F7BE802}" presName="node" presStyleLbl="node1" presStyleIdx="3" presStyleCnt="5" custScaleX="89124" custScaleY="63362">
        <dgm:presLayoutVars>
          <dgm:bulletEnabled val="1"/>
        </dgm:presLayoutVars>
      </dgm:prSet>
      <dgm:spPr/>
    </dgm:pt>
    <dgm:pt modelId="{B1A10D7A-7716-47D5-925B-4D2A7CBB8A31}" type="pres">
      <dgm:prSet presAssocID="{13C0690A-A660-416C-9AD7-E124A0D373B5}" presName="sibTrans" presStyleLbl="sibTrans1D1" presStyleIdx="3" presStyleCnt="4"/>
      <dgm:spPr/>
    </dgm:pt>
    <dgm:pt modelId="{7BAF7FE0-7A50-40EA-AA61-9B4BF26A66CB}" type="pres">
      <dgm:prSet presAssocID="{13C0690A-A660-416C-9AD7-E124A0D373B5}" presName="connectorText" presStyleLbl="sibTrans1D1" presStyleIdx="3" presStyleCnt="4"/>
      <dgm:spPr/>
    </dgm:pt>
    <dgm:pt modelId="{85EE5251-CDAB-48D7-833E-B32617316A8D}" type="pres">
      <dgm:prSet presAssocID="{F7007EBE-97BA-4D58-BB75-DEA6F54FDDFE}" presName="node" presStyleLbl="node1" presStyleIdx="4" presStyleCnt="5" custScaleX="89124" custScaleY="63362">
        <dgm:presLayoutVars>
          <dgm:bulletEnabled val="1"/>
        </dgm:presLayoutVars>
      </dgm:prSet>
      <dgm:spPr/>
    </dgm:pt>
  </dgm:ptLst>
  <dgm:cxnLst>
    <dgm:cxn modelId="{CC1D4115-25FD-477C-932D-F15F0A032585}" type="presOf" srcId="{B876B1AA-2B1A-46F9-857A-F0821A1C9D2F}" destId="{9A50D07D-714F-4344-9A3A-61A69C2FEB49}" srcOrd="0" destOrd="0" presId="urn:microsoft.com/office/officeart/2005/8/layout/bProcess3"/>
    <dgm:cxn modelId="{B4334C23-42BC-43E4-BBF7-B772DEFF0DD3}" type="presOf" srcId="{CA7FF43C-4AC8-4EE0-A3E2-AAA0283FF233}" destId="{1DD2F318-3BFB-441C-9431-DF4EDEFE4F9A}" srcOrd="0" destOrd="0" presId="urn:microsoft.com/office/officeart/2005/8/layout/bProcess3"/>
    <dgm:cxn modelId="{A49A7429-110B-433A-B8D9-0B7D2EFD93C3}" srcId="{96FC0041-9DC5-436E-9EBA-769E0F6E42BD}" destId="{A6B7FD60-E151-4978-81C6-395C8D44E50D}" srcOrd="1" destOrd="0" parTransId="{43C3168F-E9AE-409C-97E3-8CBD8D48E1FD}" sibTransId="{E2AE47E7-481C-45BA-B0F4-8ED4A1983EE8}"/>
    <dgm:cxn modelId="{5E8D013B-C265-49A5-AABA-CF0E3BCFE8A0}" srcId="{96FC0041-9DC5-436E-9EBA-769E0F6E42BD}" destId="{CFBFF2C5-B7F7-4E5C-B614-A0BE3D530DAF}" srcOrd="2" destOrd="0" parTransId="{51193CEE-6C5B-4DF8-8DE4-F0A40BE4DB04}" sibTransId="{C4005D2A-E71F-4DE1-B995-7D3BBE0118EF}"/>
    <dgm:cxn modelId="{4DA3675E-E300-40C3-A024-1D2D753A63ED}" type="presOf" srcId="{96FC0041-9DC5-436E-9EBA-769E0F6E42BD}" destId="{98F163F6-448D-4682-BC02-4C51749F466E}" srcOrd="0" destOrd="0" presId="urn:microsoft.com/office/officeart/2005/8/layout/bProcess3"/>
    <dgm:cxn modelId="{4A7EB561-034C-4F21-B28C-85263855A846}" type="presOf" srcId="{13C0690A-A660-416C-9AD7-E124A0D373B5}" destId="{7BAF7FE0-7A50-40EA-AA61-9B4BF26A66CB}" srcOrd="1" destOrd="0" presId="urn:microsoft.com/office/officeart/2005/8/layout/bProcess3"/>
    <dgm:cxn modelId="{80346249-BBD8-4B67-8A2F-4FF4C54ADDB2}" type="presOf" srcId="{A6B7FD60-E151-4978-81C6-395C8D44E50D}" destId="{07D94179-E530-4851-93EC-3C5EBB86E883}" srcOrd="0" destOrd="0" presId="urn:microsoft.com/office/officeart/2005/8/layout/bProcess3"/>
    <dgm:cxn modelId="{B3E9D86B-F725-432E-B104-96ADD45304E7}" type="presOf" srcId="{C4005D2A-E71F-4DE1-B995-7D3BBE0118EF}" destId="{44521A07-F2BB-4177-8E75-53F20E20A5CB}" srcOrd="0" destOrd="0" presId="urn:microsoft.com/office/officeart/2005/8/layout/bProcess3"/>
    <dgm:cxn modelId="{232EA376-2823-4F77-96BD-4ED783FED7D6}" type="presOf" srcId="{E2AE47E7-481C-45BA-B0F4-8ED4A1983EE8}" destId="{0ED52B3E-D38F-4640-A538-0D1DEB55BE8C}" srcOrd="0" destOrd="0" presId="urn:microsoft.com/office/officeart/2005/8/layout/bProcess3"/>
    <dgm:cxn modelId="{D264FF9A-CE45-41C3-AF5D-292F9A9995EB}" type="presOf" srcId="{CFBFF2C5-B7F7-4E5C-B614-A0BE3D530DAF}" destId="{EEF706BE-3E42-4CDD-9634-E6D440576691}" srcOrd="0" destOrd="0" presId="urn:microsoft.com/office/officeart/2005/8/layout/bProcess3"/>
    <dgm:cxn modelId="{6AC1F49B-C7FD-4CCA-BC73-7BE13099EDAD}" type="presOf" srcId="{CA7FF43C-4AC8-4EE0-A3E2-AAA0283FF233}" destId="{C217AA83-53D6-4FB5-AC7D-7030CD13C922}" srcOrd="1" destOrd="0" presId="urn:microsoft.com/office/officeart/2005/8/layout/bProcess3"/>
    <dgm:cxn modelId="{3CE767B0-D18F-4C28-B003-78485347F7B0}" type="presOf" srcId="{C4005D2A-E71F-4DE1-B995-7D3BBE0118EF}" destId="{0B7798C2-0B65-463C-8E41-E51E6C994A4C}" srcOrd="1" destOrd="0" presId="urn:microsoft.com/office/officeart/2005/8/layout/bProcess3"/>
    <dgm:cxn modelId="{C951A6B2-2A37-41A1-A3E4-7A4F826D956C}" type="presOf" srcId="{F7007EBE-97BA-4D58-BB75-DEA6F54FDDFE}" destId="{85EE5251-CDAB-48D7-833E-B32617316A8D}" srcOrd="0" destOrd="0" presId="urn:microsoft.com/office/officeart/2005/8/layout/bProcess3"/>
    <dgm:cxn modelId="{E6A46FBB-E4E3-4B2F-B172-FB6B105ED54F}" srcId="{96FC0041-9DC5-436E-9EBA-769E0F6E42BD}" destId="{B876B1AA-2B1A-46F9-857A-F0821A1C9D2F}" srcOrd="0" destOrd="0" parTransId="{0FE4758A-BD95-481C-BF60-A457A0110FFE}" sibTransId="{CA7FF43C-4AC8-4EE0-A3E2-AAA0283FF233}"/>
    <dgm:cxn modelId="{3EC538BD-369F-43A3-B7AC-AA9F2D244773}" type="presOf" srcId="{538C6E14-9E34-4345-AE4B-C5E97F7BE802}" destId="{09896CDA-579F-4C93-9261-AC00B0CA586B}" srcOrd="0" destOrd="0" presId="urn:microsoft.com/office/officeart/2005/8/layout/bProcess3"/>
    <dgm:cxn modelId="{C32CA7BF-0576-4B27-A5C0-2F9A7928E596}" type="presOf" srcId="{13C0690A-A660-416C-9AD7-E124A0D373B5}" destId="{B1A10D7A-7716-47D5-925B-4D2A7CBB8A31}" srcOrd="0" destOrd="0" presId="urn:microsoft.com/office/officeart/2005/8/layout/bProcess3"/>
    <dgm:cxn modelId="{137CB1C0-F1D6-48C3-9491-22C4E2448332}" srcId="{96FC0041-9DC5-436E-9EBA-769E0F6E42BD}" destId="{538C6E14-9E34-4345-AE4B-C5E97F7BE802}" srcOrd="3" destOrd="0" parTransId="{8376B4DA-3982-452A-8ED4-56B1C3334000}" sibTransId="{13C0690A-A660-416C-9AD7-E124A0D373B5}"/>
    <dgm:cxn modelId="{1E474BDD-638E-4FA2-B49A-060556FDC283}" srcId="{96FC0041-9DC5-436E-9EBA-769E0F6E42BD}" destId="{F7007EBE-97BA-4D58-BB75-DEA6F54FDDFE}" srcOrd="4" destOrd="0" parTransId="{474F5AB0-9DE0-4543-94D1-6ECE6D5AC01B}" sibTransId="{8A39B217-F76A-4D2B-AD42-4CEFD33D04F8}"/>
    <dgm:cxn modelId="{0E7478EB-FDE3-4FD2-9854-B59E5C30C128}" type="presOf" srcId="{E2AE47E7-481C-45BA-B0F4-8ED4A1983EE8}" destId="{2BF88029-6DA5-466D-8B35-D98B398C5A96}" srcOrd="1" destOrd="0" presId="urn:microsoft.com/office/officeart/2005/8/layout/bProcess3"/>
    <dgm:cxn modelId="{CFCF2D20-570C-4C34-B63C-B34E2E3675AE}" type="presParOf" srcId="{98F163F6-448D-4682-BC02-4C51749F466E}" destId="{9A50D07D-714F-4344-9A3A-61A69C2FEB49}" srcOrd="0" destOrd="0" presId="urn:microsoft.com/office/officeart/2005/8/layout/bProcess3"/>
    <dgm:cxn modelId="{1589D547-6580-4196-B663-DA7CB8B99003}" type="presParOf" srcId="{98F163F6-448D-4682-BC02-4C51749F466E}" destId="{1DD2F318-3BFB-441C-9431-DF4EDEFE4F9A}" srcOrd="1" destOrd="0" presId="urn:microsoft.com/office/officeart/2005/8/layout/bProcess3"/>
    <dgm:cxn modelId="{DBD49FC7-81EE-48B5-986E-F9B54C84743D}" type="presParOf" srcId="{1DD2F318-3BFB-441C-9431-DF4EDEFE4F9A}" destId="{C217AA83-53D6-4FB5-AC7D-7030CD13C922}" srcOrd="0" destOrd="0" presId="urn:microsoft.com/office/officeart/2005/8/layout/bProcess3"/>
    <dgm:cxn modelId="{332096AA-A2BB-4C3C-919B-9F7B81CFD388}" type="presParOf" srcId="{98F163F6-448D-4682-BC02-4C51749F466E}" destId="{07D94179-E530-4851-93EC-3C5EBB86E883}" srcOrd="2" destOrd="0" presId="urn:microsoft.com/office/officeart/2005/8/layout/bProcess3"/>
    <dgm:cxn modelId="{485DBBF5-7E64-49E1-BB07-94362D12541D}" type="presParOf" srcId="{98F163F6-448D-4682-BC02-4C51749F466E}" destId="{0ED52B3E-D38F-4640-A538-0D1DEB55BE8C}" srcOrd="3" destOrd="0" presId="urn:microsoft.com/office/officeart/2005/8/layout/bProcess3"/>
    <dgm:cxn modelId="{FA98F867-4F88-4AFC-A2C5-985BF149B6FF}" type="presParOf" srcId="{0ED52B3E-D38F-4640-A538-0D1DEB55BE8C}" destId="{2BF88029-6DA5-466D-8B35-D98B398C5A96}" srcOrd="0" destOrd="0" presId="urn:microsoft.com/office/officeart/2005/8/layout/bProcess3"/>
    <dgm:cxn modelId="{D7E728F2-8AFE-432C-8088-4904C61F5202}" type="presParOf" srcId="{98F163F6-448D-4682-BC02-4C51749F466E}" destId="{EEF706BE-3E42-4CDD-9634-E6D440576691}" srcOrd="4" destOrd="0" presId="urn:microsoft.com/office/officeart/2005/8/layout/bProcess3"/>
    <dgm:cxn modelId="{E3B6DE4D-477A-4258-ADD9-580EC925211C}" type="presParOf" srcId="{98F163F6-448D-4682-BC02-4C51749F466E}" destId="{44521A07-F2BB-4177-8E75-53F20E20A5CB}" srcOrd="5" destOrd="0" presId="urn:microsoft.com/office/officeart/2005/8/layout/bProcess3"/>
    <dgm:cxn modelId="{8044C7D2-B070-427E-B13C-865C4AD24796}" type="presParOf" srcId="{44521A07-F2BB-4177-8E75-53F20E20A5CB}" destId="{0B7798C2-0B65-463C-8E41-E51E6C994A4C}" srcOrd="0" destOrd="0" presId="urn:microsoft.com/office/officeart/2005/8/layout/bProcess3"/>
    <dgm:cxn modelId="{E0EBA9F8-E6C6-47E8-B9B4-4E7B5D61789D}" type="presParOf" srcId="{98F163F6-448D-4682-BC02-4C51749F466E}" destId="{09896CDA-579F-4C93-9261-AC00B0CA586B}" srcOrd="6" destOrd="0" presId="urn:microsoft.com/office/officeart/2005/8/layout/bProcess3"/>
    <dgm:cxn modelId="{9D2F9F32-6BD4-411A-8CAF-265B85CFF3EB}" type="presParOf" srcId="{98F163F6-448D-4682-BC02-4C51749F466E}" destId="{B1A10D7A-7716-47D5-925B-4D2A7CBB8A31}" srcOrd="7" destOrd="0" presId="urn:microsoft.com/office/officeart/2005/8/layout/bProcess3"/>
    <dgm:cxn modelId="{8FAD9FFC-2125-4F2B-B404-3CA8DF2B2F85}" type="presParOf" srcId="{B1A10D7A-7716-47D5-925B-4D2A7CBB8A31}" destId="{7BAF7FE0-7A50-40EA-AA61-9B4BF26A66CB}" srcOrd="0" destOrd="0" presId="urn:microsoft.com/office/officeart/2005/8/layout/bProcess3"/>
    <dgm:cxn modelId="{0FD0AAD8-A26D-461C-9DB2-05009910BAEF}" type="presParOf" srcId="{98F163F6-448D-4682-BC02-4C51749F466E}" destId="{85EE5251-CDAB-48D7-833E-B32617316A8D}" srcOrd="8"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900EB3-A991-4015-B70D-9DC8955BA82D}">
      <dsp:nvSpPr>
        <dsp:cNvPr id="0" name=""/>
        <dsp:cNvSpPr/>
      </dsp:nvSpPr>
      <dsp:spPr>
        <a:xfrm>
          <a:off x="1282132" y="280897"/>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385364" y="325369"/>
        <a:ext cx="12477" cy="2495"/>
      </dsp:txXfrm>
    </dsp:sp>
    <dsp:sp modelId="{46848958-45AA-4EC5-9917-0911280B0E70}">
      <dsp:nvSpPr>
        <dsp:cNvPr id="0" name=""/>
        <dsp:cNvSpPr/>
      </dsp:nvSpPr>
      <dsp:spPr>
        <a:xfrm>
          <a:off x="198975" y="1130"/>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t>Thủ tướng chính phủ</a:t>
          </a:r>
          <a:r>
            <a:rPr lang="en-US" sz="500" kern="1200"/>
            <a:t> ban hành quyết định danh mục Dnnn sắp xếp lại theo từng giai đoạn</a:t>
          </a:r>
        </a:p>
      </dsp:txBody>
      <dsp:txXfrm>
        <a:off x="198975" y="1130"/>
        <a:ext cx="1084957" cy="650974"/>
      </dsp:txXfrm>
    </dsp:sp>
    <dsp:sp modelId="{2A06F7DD-74F2-4A06-AA48-2BB7758DCEF5}">
      <dsp:nvSpPr>
        <dsp:cNvPr id="0" name=""/>
        <dsp:cNvSpPr/>
      </dsp:nvSpPr>
      <dsp:spPr>
        <a:xfrm>
          <a:off x="2616629" y="280897"/>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719861" y="325369"/>
        <a:ext cx="12477" cy="2495"/>
      </dsp:txXfrm>
    </dsp:sp>
    <dsp:sp modelId="{8A238CE9-B15C-4488-AD18-8B2BE6AF097D}">
      <dsp:nvSpPr>
        <dsp:cNvPr id="0" name=""/>
        <dsp:cNvSpPr/>
      </dsp:nvSpPr>
      <dsp:spPr>
        <a:xfrm>
          <a:off x="1533472" y="1130"/>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t>UBND tỉnh </a:t>
          </a:r>
          <a:r>
            <a:rPr lang="en-US" sz="500" kern="1200"/>
            <a:t>ban hành </a:t>
          </a:r>
          <a:r>
            <a:rPr lang="en-US" sz="500" b="1" kern="1200"/>
            <a:t>kế hoạch lộ trình</a:t>
          </a:r>
          <a:r>
            <a:rPr lang="en-US" sz="500" kern="1200"/>
            <a:t> sắp xếp lại dnnn, gồm:</a:t>
          </a:r>
        </a:p>
        <a:p>
          <a:pPr marL="0" lvl="0" indent="0" algn="just" defTabSz="222250">
            <a:lnSpc>
              <a:spcPct val="90000"/>
            </a:lnSpc>
            <a:spcBef>
              <a:spcPct val="0"/>
            </a:spcBef>
            <a:spcAft>
              <a:spcPct val="35000"/>
            </a:spcAft>
            <a:buNone/>
          </a:pPr>
          <a:r>
            <a:rPr lang="en-US" sz="500" kern="1200"/>
            <a:t>- Danh mục công ty sắp xếp lại của tỉnh</a:t>
          </a:r>
        </a:p>
        <a:p>
          <a:pPr marL="0" lvl="0" indent="0" algn="just" defTabSz="222250">
            <a:lnSpc>
              <a:spcPct val="90000"/>
            </a:lnSpc>
            <a:spcBef>
              <a:spcPct val="0"/>
            </a:spcBef>
            <a:spcAft>
              <a:spcPct val="35000"/>
            </a:spcAft>
            <a:buNone/>
          </a:pPr>
          <a:r>
            <a:rPr lang="en-US" sz="500" kern="1200"/>
            <a:t>- Chỉ đạo các các Sở lập phương án chuyển nhượng vốn</a:t>
          </a:r>
        </a:p>
      </dsp:txBody>
      <dsp:txXfrm>
        <a:off x="1533472" y="1130"/>
        <a:ext cx="1084957" cy="650974"/>
      </dsp:txXfrm>
    </dsp:sp>
    <dsp:sp modelId="{741FD4C7-A3C9-4773-A808-F6BEB48775D2}">
      <dsp:nvSpPr>
        <dsp:cNvPr id="0" name=""/>
        <dsp:cNvSpPr/>
      </dsp:nvSpPr>
      <dsp:spPr>
        <a:xfrm>
          <a:off x="3951127" y="280897"/>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054358" y="325369"/>
        <a:ext cx="12477" cy="2495"/>
      </dsp:txXfrm>
    </dsp:sp>
    <dsp:sp modelId="{ED38231B-DF52-4BFD-8D54-55FB210868E7}">
      <dsp:nvSpPr>
        <dsp:cNvPr id="0" name=""/>
        <dsp:cNvSpPr/>
      </dsp:nvSpPr>
      <dsp:spPr>
        <a:xfrm>
          <a:off x="2867970" y="1130"/>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t>Các sở </a:t>
          </a:r>
          <a:r>
            <a:rPr lang="en-US" sz="500" kern="1200"/>
            <a:t>trình </a:t>
          </a:r>
          <a:r>
            <a:rPr lang="en-US" sz="500" b="1" kern="1200"/>
            <a:t>Lộ trình, Kế hoạch, Dự toán chi phí </a:t>
          </a:r>
          <a:r>
            <a:rPr lang="en-US" sz="500" kern="1200"/>
            <a:t>chuyển nhượng vốn đối với từng doanh nghiệp trong danh mục.</a:t>
          </a:r>
        </a:p>
        <a:p>
          <a:pPr marL="0" lvl="0" indent="0" algn="just" defTabSz="222250">
            <a:lnSpc>
              <a:spcPct val="90000"/>
            </a:lnSpc>
            <a:spcBef>
              <a:spcPct val="0"/>
            </a:spcBef>
            <a:spcAft>
              <a:spcPct val="35000"/>
            </a:spcAft>
            <a:buNone/>
          </a:pPr>
          <a:r>
            <a:rPr lang="en-US" sz="500" kern="1200"/>
            <a:t>Thông báo lựa chọn đơn vị tư vấn và đơn vị định giá. Trình UBND tỉnh phê duyệt đơn vị định giá và đơn vị tư vấn.</a:t>
          </a:r>
        </a:p>
      </dsp:txBody>
      <dsp:txXfrm>
        <a:off x="2867970" y="1130"/>
        <a:ext cx="1084957" cy="650974"/>
      </dsp:txXfrm>
    </dsp:sp>
    <dsp:sp modelId="{A1FAAA5C-BC16-407F-B045-A3675B0F8918}">
      <dsp:nvSpPr>
        <dsp:cNvPr id="0" name=""/>
        <dsp:cNvSpPr/>
      </dsp:nvSpPr>
      <dsp:spPr>
        <a:xfrm>
          <a:off x="741454" y="650304"/>
          <a:ext cx="4003491" cy="218940"/>
        </a:xfrm>
        <a:custGeom>
          <a:avLst/>
          <a:gdLst/>
          <a:ahLst/>
          <a:cxnLst/>
          <a:rect l="0" t="0" r="0" b="0"/>
          <a:pathLst>
            <a:path>
              <a:moveTo>
                <a:pt x="4003491" y="0"/>
              </a:moveTo>
              <a:lnTo>
                <a:pt x="4003491" y="126570"/>
              </a:lnTo>
              <a:lnTo>
                <a:pt x="0" y="126570"/>
              </a:lnTo>
              <a:lnTo>
                <a:pt x="0" y="21894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642918" y="758526"/>
        <a:ext cx="200563" cy="2495"/>
      </dsp:txXfrm>
    </dsp:sp>
    <dsp:sp modelId="{722E9CA9-D77F-4F85-B97A-47EB5E2A1EBE}">
      <dsp:nvSpPr>
        <dsp:cNvPr id="0" name=""/>
        <dsp:cNvSpPr/>
      </dsp:nvSpPr>
      <dsp:spPr>
        <a:xfrm>
          <a:off x="4202467" y="1130"/>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kern="1200"/>
            <a:t>Đối với từng </a:t>
          </a:r>
          <a:r>
            <a:rPr lang="en-US" sz="500" b="1" kern="1200"/>
            <a:t>lộ trình, kế hoạch</a:t>
          </a:r>
          <a:r>
            <a:rPr lang="en-US" sz="500" kern="1200"/>
            <a:t>, </a:t>
          </a:r>
          <a:r>
            <a:rPr lang="en-US" sz="500" b="1" kern="1200"/>
            <a:t>UBND tỉnh</a:t>
          </a:r>
          <a:r>
            <a:rPr lang="en-US" sz="500" kern="1200"/>
            <a:t> quyết định phê duyệt hoặc từ chối.</a:t>
          </a:r>
        </a:p>
      </dsp:txBody>
      <dsp:txXfrm>
        <a:off x="4202467" y="1130"/>
        <a:ext cx="1084957" cy="650974"/>
      </dsp:txXfrm>
    </dsp:sp>
    <dsp:sp modelId="{FFD25A03-0E90-4C8F-9F79-F04E0EDF8D58}">
      <dsp:nvSpPr>
        <dsp:cNvPr id="0" name=""/>
        <dsp:cNvSpPr/>
      </dsp:nvSpPr>
      <dsp:spPr>
        <a:xfrm>
          <a:off x="1282132" y="1181411"/>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385364" y="1225883"/>
        <a:ext cx="12477" cy="2495"/>
      </dsp:txXfrm>
    </dsp:sp>
    <dsp:sp modelId="{86BE60C6-5326-423A-8709-BBB5421B6E64}">
      <dsp:nvSpPr>
        <dsp:cNvPr id="0" name=""/>
        <dsp:cNvSpPr/>
      </dsp:nvSpPr>
      <dsp:spPr>
        <a:xfrm>
          <a:off x="198975" y="901644"/>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t>UBND tỉnh </a:t>
          </a:r>
          <a:r>
            <a:rPr lang="en-US" sz="500" b="0" kern="1200"/>
            <a:t>phê duyệt đơn vị định giá, đơn vị tư vấn và Ủy quyền cho tổ chức thoái vốn ký hợp đồng.</a:t>
          </a:r>
        </a:p>
        <a:p>
          <a:pPr marL="0" lvl="0" indent="0" algn="just" defTabSz="222250">
            <a:lnSpc>
              <a:spcPct val="90000"/>
            </a:lnSpc>
            <a:spcBef>
              <a:spcPct val="0"/>
            </a:spcBef>
            <a:spcAft>
              <a:spcPct val="35000"/>
            </a:spcAft>
            <a:buNone/>
          </a:pPr>
          <a:r>
            <a:rPr lang="en-US" sz="500" b="1" kern="1200"/>
            <a:t>UBND tỉnh</a:t>
          </a:r>
          <a:r>
            <a:rPr lang="en-US" sz="500" b="0" kern="1200"/>
            <a:t> </a:t>
          </a:r>
          <a:r>
            <a:rPr lang="en-US" sz="500" b="1" kern="1200"/>
            <a:t>phê duyệt dự toán chi phí</a:t>
          </a:r>
          <a:r>
            <a:rPr lang="en-US" sz="500" b="0" kern="1200"/>
            <a:t>.</a:t>
          </a:r>
        </a:p>
        <a:p>
          <a:pPr marL="0" lvl="0" indent="0" algn="just" defTabSz="222250">
            <a:lnSpc>
              <a:spcPct val="90000"/>
            </a:lnSpc>
            <a:spcBef>
              <a:spcPct val="0"/>
            </a:spcBef>
            <a:spcAft>
              <a:spcPct val="35000"/>
            </a:spcAft>
            <a:buNone/>
          </a:pPr>
          <a:r>
            <a:rPr lang="en-US" sz="500" b="1" kern="1200"/>
            <a:t>Tổ chức thoái vốn</a:t>
          </a:r>
          <a:r>
            <a:rPr lang="en-US" sz="500" b="0" kern="1200"/>
            <a:t> ký hợp đồng với đơn vị định giá + đơn vị tư vấn.</a:t>
          </a:r>
        </a:p>
      </dsp:txBody>
      <dsp:txXfrm>
        <a:off x="198975" y="901644"/>
        <a:ext cx="1084957" cy="650974"/>
      </dsp:txXfrm>
    </dsp:sp>
    <dsp:sp modelId="{2CF7065E-4DA9-4CD7-9A79-808F7633B65D}">
      <dsp:nvSpPr>
        <dsp:cNvPr id="0" name=""/>
        <dsp:cNvSpPr/>
      </dsp:nvSpPr>
      <dsp:spPr>
        <a:xfrm>
          <a:off x="2616629" y="1181411"/>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719861" y="1225883"/>
        <a:ext cx="12477" cy="2495"/>
      </dsp:txXfrm>
    </dsp:sp>
    <dsp:sp modelId="{C7A1A0F5-6BFD-4506-A04F-68F80541B3F4}">
      <dsp:nvSpPr>
        <dsp:cNvPr id="0" name=""/>
        <dsp:cNvSpPr/>
      </dsp:nvSpPr>
      <dsp:spPr>
        <a:xfrm>
          <a:off x="1533472" y="901644"/>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t>Đơn vị định giá</a:t>
          </a:r>
          <a:r>
            <a:rPr lang="en-US" sz="500" kern="1200"/>
            <a:t> phối hợp </a:t>
          </a:r>
          <a:r>
            <a:rPr lang="en-US" sz="500" b="1" kern="1200"/>
            <a:t>tổ chức thoái vốn</a:t>
          </a:r>
          <a:r>
            <a:rPr lang="en-US" sz="500" kern="1200"/>
            <a:t> định giá phần vốn nhà nước để xác định giá khởi điểm, trình UBND phê duyệt.</a:t>
          </a:r>
        </a:p>
        <a:p>
          <a:pPr marL="0" lvl="0" indent="0" algn="just" defTabSz="222250">
            <a:lnSpc>
              <a:spcPct val="90000"/>
            </a:lnSpc>
            <a:spcBef>
              <a:spcPct val="0"/>
            </a:spcBef>
            <a:spcAft>
              <a:spcPct val="35000"/>
            </a:spcAft>
            <a:buNone/>
          </a:pPr>
          <a:r>
            <a:rPr lang="en-US" sz="500" kern="1200"/>
            <a:t>UBND ban hành </a:t>
          </a:r>
          <a:r>
            <a:rPr lang="en-US" sz="500" b="1" kern="1200"/>
            <a:t>Quyết định phê duyệt giá khởi điểm.</a:t>
          </a:r>
        </a:p>
      </dsp:txBody>
      <dsp:txXfrm>
        <a:off x="1533472" y="901644"/>
        <a:ext cx="1084957" cy="650974"/>
      </dsp:txXfrm>
    </dsp:sp>
    <dsp:sp modelId="{79AF596B-298D-411B-AA62-54FA8C3FD652}">
      <dsp:nvSpPr>
        <dsp:cNvPr id="0" name=""/>
        <dsp:cNvSpPr/>
      </dsp:nvSpPr>
      <dsp:spPr>
        <a:xfrm>
          <a:off x="3951127" y="1181411"/>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054358" y="1225883"/>
        <a:ext cx="12477" cy="2495"/>
      </dsp:txXfrm>
    </dsp:sp>
    <dsp:sp modelId="{821206D0-7C6D-4BC0-B103-1961341EF532}">
      <dsp:nvSpPr>
        <dsp:cNvPr id="0" name=""/>
        <dsp:cNvSpPr/>
      </dsp:nvSpPr>
      <dsp:spPr>
        <a:xfrm>
          <a:off x="2867970" y="901644"/>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Đơn vị tư vấn </a:t>
          </a:r>
          <a:r>
            <a:rPr lang="en-US" sz="500" b="0" kern="1200">
              <a:highlight>
                <a:srgbClr val="FFFF00"/>
              </a:highlight>
            </a:rPr>
            <a:t>phối hợp với </a:t>
          </a:r>
          <a:r>
            <a:rPr lang="en-US" sz="500" b="1" kern="1200">
              <a:highlight>
                <a:srgbClr val="FFFF00"/>
              </a:highlight>
            </a:rPr>
            <a:t>các Sở</a:t>
          </a:r>
          <a:r>
            <a:rPr lang="en-US" sz="500" b="0" kern="1200">
              <a:highlight>
                <a:srgbClr val="FFFF00"/>
              </a:highlight>
            </a:rPr>
            <a:t> xây dựng phương án, trình UBND phê duyệt.</a:t>
          </a:r>
        </a:p>
        <a:p>
          <a:pPr marL="0" lvl="0" indent="0" algn="just" defTabSz="222250">
            <a:lnSpc>
              <a:spcPct val="90000"/>
            </a:lnSpc>
            <a:spcBef>
              <a:spcPct val="0"/>
            </a:spcBef>
            <a:spcAft>
              <a:spcPct val="35000"/>
            </a:spcAft>
            <a:buNone/>
          </a:pPr>
          <a:r>
            <a:rPr lang="en-US" sz="500" b="0" kern="1200">
              <a:highlight>
                <a:srgbClr val="FFFF00"/>
              </a:highlight>
            </a:rPr>
            <a:t>UBND ban hành </a:t>
          </a:r>
          <a:r>
            <a:rPr lang="en-US" sz="500" b="1" kern="1200">
              <a:highlight>
                <a:srgbClr val="FFFF00"/>
              </a:highlight>
            </a:rPr>
            <a:t>Quyết định phê duyệt Phương án chuyển nhượng vốn. (2 tháng)</a:t>
          </a:r>
        </a:p>
      </dsp:txBody>
      <dsp:txXfrm>
        <a:off x="2867970" y="901644"/>
        <a:ext cx="1084957" cy="650974"/>
      </dsp:txXfrm>
    </dsp:sp>
    <dsp:sp modelId="{E6BB6508-A41E-46C2-8B05-AF5F9D805661}">
      <dsp:nvSpPr>
        <dsp:cNvPr id="0" name=""/>
        <dsp:cNvSpPr/>
      </dsp:nvSpPr>
      <dsp:spPr>
        <a:xfrm>
          <a:off x="741454" y="1550818"/>
          <a:ext cx="4003491" cy="218940"/>
        </a:xfrm>
        <a:custGeom>
          <a:avLst/>
          <a:gdLst/>
          <a:ahLst/>
          <a:cxnLst/>
          <a:rect l="0" t="0" r="0" b="0"/>
          <a:pathLst>
            <a:path>
              <a:moveTo>
                <a:pt x="4003491" y="0"/>
              </a:moveTo>
              <a:lnTo>
                <a:pt x="4003491" y="126570"/>
              </a:lnTo>
              <a:lnTo>
                <a:pt x="0" y="126570"/>
              </a:lnTo>
              <a:lnTo>
                <a:pt x="0" y="21894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642918" y="1659040"/>
        <a:ext cx="200563" cy="2495"/>
      </dsp:txXfrm>
    </dsp:sp>
    <dsp:sp modelId="{55AE2407-E5EE-4584-A350-2B0F327B5AB9}">
      <dsp:nvSpPr>
        <dsp:cNvPr id="0" name=""/>
        <dsp:cNvSpPr/>
      </dsp:nvSpPr>
      <dsp:spPr>
        <a:xfrm>
          <a:off x="4202467" y="901644"/>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Đơn vị tư vấn </a:t>
          </a:r>
          <a:r>
            <a:rPr lang="en-US" sz="500" b="0" kern="1200">
              <a:highlight>
                <a:srgbClr val="FFFF00"/>
              </a:highlight>
            </a:rPr>
            <a:t>phối hợp</a:t>
          </a:r>
          <a:r>
            <a:rPr lang="en-US" sz="500" b="1" kern="1200">
              <a:highlight>
                <a:srgbClr val="FFFF00"/>
              </a:highlight>
            </a:rPr>
            <a:t> các Sở, Tổ chức thoái vốn:</a:t>
          </a:r>
        </a:p>
        <a:p>
          <a:pPr marL="0" lvl="0" indent="0" algn="just" defTabSz="222250">
            <a:lnSpc>
              <a:spcPct val="90000"/>
            </a:lnSpc>
            <a:spcBef>
              <a:spcPct val="0"/>
            </a:spcBef>
            <a:spcAft>
              <a:spcPct val="35000"/>
            </a:spcAft>
            <a:buNone/>
          </a:pPr>
          <a:r>
            <a:rPr lang="en-US" sz="500" b="0" kern="1200">
              <a:highlight>
                <a:srgbClr val="FFFF00"/>
              </a:highlight>
            </a:rPr>
            <a:t>- Ban hành </a:t>
          </a:r>
          <a:r>
            <a:rPr lang="en-US" sz="500" b="1" kern="1200">
              <a:highlight>
                <a:srgbClr val="FFFF00"/>
              </a:highlight>
            </a:rPr>
            <a:t>quy chế</a:t>
          </a:r>
        </a:p>
        <a:p>
          <a:pPr marL="0" lvl="0" indent="0" algn="just" defTabSz="222250">
            <a:lnSpc>
              <a:spcPct val="90000"/>
            </a:lnSpc>
            <a:spcBef>
              <a:spcPct val="0"/>
            </a:spcBef>
            <a:spcAft>
              <a:spcPct val="35000"/>
            </a:spcAft>
            <a:buNone/>
          </a:pPr>
          <a:r>
            <a:rPr lang="en-US" sz="500" b="0" kern="1200">
              <a:highlight>
                <a:srgbClr val="FFFF00"/>
              </a:highlight>
            </a:rPr>
            <a:t>- </a:t>
          </a:r>
          <a:r>
            <a:rPr lang="en-US" sz="500" b="1" kern="1200">
              <a:highlight>
                <a:srgbClr val="FFFF00"/>
              </a:highlight>
            </a:rPr>
            <a:t>Công bố thông tin (8 ngày)</a:t>
          </a:r>
        </a:p>
      </dsp:txBody>
      <dsp:txXfrm>
        <a:off x="4202467" y="901644"/>
        <a:ext cx="1084957" cy="650974"/>
      </dsp:txXfrm>
    </dsp:sp>
    <dsp:sp modelId="{33835406-4C3B-47DC-B1A4-AEF2CCB9FD0C}">
      <dsp:nvSpPr>
        <dsp:cNvPr id="0" name=""/>
        <dsp:cNvSpPr/>
      </dsp:nvSpPr>
      <dsp:spPr>
        <a:xfrm>
          <a:off x="1282132" y="2081925"/>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1385364" y="2126398"/>
        <a:ext cx="12477" cy="2495"/>
      </dsp:txXfrm>
    </dsp:sp>
    <dsp:sp modelId="{E8A4FAEC-7719-4C01-BC66-C77AAFC9AE66}">
      <dsp:nvSpPr>
        <dsp:cNvPr id="0" name=""/>
        <dsp:cNvSpPr/>
      </dsp:nvSpPr>
      <dsp:spPr>
        <a:xfrm>
          <a:off x="198975" y="1802158"/>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Đơn vị tư vấn </a:t>
          </a:r>
          <a:r>
            <a:rPr lang="en-US" sz="500" b="0" kern="1200">
              <a:highlight>
                <a:srgbClr val="FFFF00"/>
              </a:highlight>
            </a:rPr>
            <a:t>nhận đơn đăng ký mua cổ phần, nhận tiền đặt cọc tại trụ sở của mình, báo cáo lại cho các Sở </a:t>
          </a:r>
          <a:r>
            <a:rPr lang="en-US" sz="500" b="1" kern="1200">
              <a:highlight>
                <a:srgbClr val="FFFF00"/>
              </a:highlight>
            </a:rPr>
            <a:t>(15 ngày)</a:t>
          </a:r>
        </a:p>
      </dsp:txBody>
      <dsp:txXfrm>
        <a:off x="198975" y="1802158"/>
        <a:ext cx="1084957" cy="650974"/>
      </dsp:txXfrm>
    </dsp:sp>
    <dsp:sp modelId="{C6D3FB81-C7BB-4886-A901-0F4B32763CA7}">
      <dsp:nvSpPr>
        <dsp:cNvPr id="0" name=""/>
        <dsp:cNvSpPr/>
      </dsp:nvSpPr>
      <dsp:spPr>
        <a:xfrm>
          <a:off x="2616629" y="2081925"/>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2719861" y="2126398"/>
        <a:ext cx="12477" cy="2495"/>
      </dsp:txXfrm>
    </dsp:sp>
    <dsp:sp modelId="{EDCB7D75-610B-4C0D-806A-B5730E45D1FD}">
      <dsp:nvSpPr>
        <dsp:cNvPr id="0" name=""/>
        <dsp:cNvSpPr/>
      </dsp:nvSpPr>
      <dsp:spPr>
        <a:xfrm>
          <a:off x="1533472" y="1802158"/>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Các Sở </a:t>
          </a:r>
          <a:r>
            <a:rPr lang="en-US" sz="500" kern="1200">
              <a:highlight>
                <a:srgbClr val="FFFF00"/>
              </a:highlight>
            </a:rPr>
            <a:t>và </a:t>
          </a:r>
          <a:r>
            <a:rPr lang="en-US" sz="500" b="1" kern="1200">
              <a:highlight>
                <a:srgbClr val="FFFF00"/>
              </a:highlight>
            </a:rPr>
            <a:t>Tổ chức thoái vốn </a:t>
          </a:r>
          <a:r>
            <a:rPr lang="en-US" sz="500" b="0" kern="1200">
              <a:highlight>
                <a:srgbClr val="FFFF00"/>
              </a:highlight>
            </a:rPr>
            <a:t>phối hợp </a:t>
          </a:r>
          <a:r>
            <a:rPr lang="en-US" sz="500" b="1" kern="1200">
              <a:highlight>
                <a:srgbClr val="FFFF00"/>
              </a:highlight>
            </a:rPr>
            <a:t>Đơn vị tư vấn:</a:t>
          </a:r>
        </a:p>
        <a:p>
          <a:pPr marL="0" lvl="0" indent="0" algn="just" defTabSz="222250">
            <a:lnSpc>
              <a:spcPct val="90000"/>
            </a:lnSpc>
            <a:spcBef>
              <a:spcPct val="0"/>
            </a:spcBef>
            <a:spcAft>
              <a:spcPct val="35000"/>
            </a:spcAft>
            <a:buNone/>
          </a:pPr>
          <a:r>
            <a:rPr lang="en-US" sz="500" b="1" kern="1200">
              <a:highlight>
                <a:srgbClr val="FFFF00"/>
              </a:highlight>
            </a:rPr>
            <a:t>- </a:t>
          </a:r>
          <a:r>
            <a:rPr lang="en-US" sz="500" b="0" kern="1200">
              <a:highlight>
                <a:srgbClr val="FFFF00"/>
              </a:highlight>
            </a:rPr>
            <a:t>C</a:t>
          </a:r>
          <a:r>
            <a:rPr lang="en-US" sz="500" kern="1200">
              <a:highlight>
                <a:srgbClr val="FFFF00"/>
              </a:highlight>
            </a:rPr>
            <a:t>ử người đại diện tham gia hội đồng.</a:t>
          </a:r>
          <a:endParaRPr lang="en-US" sz="500" b="1" kern="1200">
            <a:highlight>
              <a:srgbClr val="FFFF00"/>
            </a:highlight>
          </a:endParaRPr>
        </a:p>
        <a:p>
          <a:pPr marL="0" lvl="0" indent="0" algn="just" defTabSz="222250">
            <a:lnSpc>
              <a:spcPct val="90000"/>
            </a:lnSpc>
            <a:spcBef>
              <a:spcPct val="0"/>
            </a:spcBef>
            <a:spcAft>
              <a:spcPct val="35000"/>
            </a:spcAft>
            <a:buNone/>
          </a:pPr>
          <a:r>
            <a:rPr lang="en-US" sz="500" b="1" kern="1200">
              <a:highlight>
                <a:srgbClr val="FFFF00"/>
              </a:highlight>
            </a:rPr>
            <a:t>- Tổ chức tư vấn </a:t>
          </a:r>
          <a:r>
            <a:rPr lang="en-US" sz="500" b="0" kern="1200">
              <a:highlight>
                <a:srgbClr val="FFFF00"/>
              </a:highlight>
            </a:rPr>
            <a:t>quyết</a:t>
          </a:r>
          <a:r>
            <a:rPr lang="en-US" sz="500" kern="1200">
              <a:highlight>
                <a:srgbClr val="FFFF00"/>
              </a:highlight>
            </a:rPr>
            <a:t> định thành lập </a:t>
          </a:r>
          <a:r>
            <a:rPr lang="en-US" sz="500" b="1" kern="1200">
              <a:highlight>
                <a:srgbClr val="FFFF00"/>
              </a:highlight>
            </a:rPr>
            <a:t>Hội đồng đấu giá </a:t>
          </a:r>
          <a:r>
            <a:rPr lang="en-US" sz="500" kern="1200">
              <a:highlight>
                <a:srgbClr val="FFFF00"/>
              </a:highlight>
            </a:rPr>
            <a:t>&amp; tổ chức đấu giá </a:t>
          </a:r>
          <a:r>
            <a:rPr lang="en-US" sz="500" b="1" kern="1200">
              <a:highlight>
                <a:srgbClr val="FFFF00"/>
              </a:highlight>
            </a:rPr>
            <a:t>(6 ngày)</a:t>
          </a:r>
          <a:r>
            <a:rPr lang="en-US" sz="500" kern="1200">
              <a:highlight>
                <a:srgbClr val="FFFF00"/>
              </a:highlight>
            </a:rPr>
            <a:t> </a:t>
          </a:r>
        </a:p>
      </dsp:txBody>
      <dsp:txXfrm>
        <a:off x="1533472" y="1802158"/>
        <a:ext cx="1084957" cy="650974"/>
      </dsp:txXfrm>
    </dsp:sp>
    <dsp:sp modelId="{4B4A80AD-832C-45EA-8170-8EFBC56A60DA}">
      <dsp:nvSpPr>
        <dsp:cNvPr id="0" name=""/>
        <dsp:cNvSpPr/>
      </dsp:nvSpPr>
      <dsp:spPr>
        <a:xfrm>
          <a:off x="3951127" y="2081925"/>
          <a:ext cx="218940" cy="91440"/>
        </a:xfrm>
        <a:custGeom>
          <a:avLst/>
          <a:gdLst/>
          <a:ahLst/>
          <a:cxnLst/>
          <a:rect l="0" t="0" r="0" b="0"/>
          <a:pathLst>
            <a:path>
              <a:moveTo>
                <a:pt x="0" y="45720"/>
              </a:moveTo>
              <a:lnTo>
                <a:pt x="218940"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054358" y="2126398"/>
        <a:ext cx="12477" cy="2495"/>
      </dsp:txXfrm>
    </dsp:sp>
    <dsp:sp modelId="{2C1CE6E5-E78C-4930-A8D4-8B264FACADB8}">
      <dsp:nvSpPr>
        <dsp:cNvPr id="0" name=""/>
        <dsp:cNvSpPr/>
      </dsp:nvSpPr>
      <dsp:spPr>
        <a:xfrm>
          <a:off x="2867970" y="1802158"/>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Đơn vị tư vấn, Hội đồng đấu giá, Tổ chức thoái vốn </a:t>
          </a:r>
          <a:r>
            <a:rPr lang="en-US" sz="500" b="0" kern="1200">
              <a:highlight>
                <a:srgbClr val="FFFF00"/>
              </a:highlight>
            </a:rPr>
            <a:t>Ký </a:t>
          </a:r>
          <a:r>
            <a:rPr lang="en-US" sz="500" b="1" kern="1200">
              <a:highlight>
                <a:srgbClr val="FFFF00"/>
              </a:highlight>
            </a:rPr>
            <a:t>biên bản xác nhận bán đấu giá cổ phần</a:t>
          </a:r>
          <a:r>
            <a:rPr lang="en-US" sz="500" b="0" kern="1200">
              <a:highlight>
                <a:srgbClr val="FFFF00"/>
              </a:highlight>
            </a:rPr>
            <a:t> &amp; Công bố kết quả đấu giá.</a:t>
          </a:r>
          <a:endParaRPr lang="en-US" sz="500" b="1" kern="1200">
            <a:highlight>
              <a:srgbClr val="FFFF00"/>
            </a:highlight>
          </a:endParaRPr>
        </a:p>
      </dsp:txBody>
      <dsp:txXfrm>
        <a:off x="2867970" y="1802158"/>
        <a:ext cx="1084957" cy="650974"/>
      </dsp:txXfrm>
    </dsp:sp>
    <dsp:sp modelId="{36981D67-4117-4255-8808-02525EF8DE4B}">
      <dsp:nvSpPr>
        <dsp:cNvPr id="0" name=""/>
        <dsp:cNvSpPr/>
      </dsp:nvSpPr>
      <dsp:spPr>
        <a:xfrm>
          <a:off x="4202467" y="1802158"/>
          <a:ext cx="1084957" cy="65097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just" defTabSz="222250">
            <a:lnSpc>
              <a:spcPct val="90000"/>
            </a:lnSpc>
            <a:spcBef>
              <a:spcPct val="0"/>
            </a:spcBef>
            <a:spcAft>
              <a:spcPct val="35000"/>
            </a:spcAft>
            <a:buNone/>
          </a:pPr>
          <a:r>
            <a:rPr lang="en-US" sz="500" b="1" kern="1200">
              <a:highlight>
                <a:srgbClr val="FFFF00"/>
              </a:highlight>
            </a:rPr>
            <a:t>Đơn vị tư vấn </a:t>
          </a:r>
          <a:r>
            <a:rPr lang="en-US" sz="500" kern="1200">
              <a:highlight>
                <a:srgbClr val="FFFF00"/>
              </a:highlight>
            </a:rPr>
            <a:t>nhận tiền thanh toán của nhà đầu tư và hoàn cọc. </a:t>
          </a:r>
          <a:r>
            <a:rPr lang="en-US" sz="500" b="1" kern="1200">
              <a:highlight>
                <a:srgbClr val="FFFF00"/>
              </a:highlight>
            </a:rPr>
            <a:t>(7 ngày)</a:t>
          </a:r>
        </a:p>
        <a:p>
          <a:pPr marL="0" lvl="0" indent="0" algn="just" defTabSz="222250">
            <a:lnSpc>
              <a:spcPct val="90000"/>
            </a:lnSpc>
            <a:spcBef>
              <a:spcPct val="0"/>
            </a:spcBef>
            <a:spcAft>
              <a:spcPct val="35000"/>
            </a:spcAft>
            <a:buNone/>
          </a:pPr>
          <a:r>
            <a:rPr lang="en-US" sz="500" b="1" kern="1200">
              <a:highlight>
                <a:srgbClr val="FFFF00"/>
              </a:highlight>
            </a:rPr>
            <a:t>Đơn vị tư vấn </a:t>
          </a:r>
          <a:r>
            <a:rPr lang="en-US" sz="500" kern="1200">
              <a:highlight>
                <a:srgbClr val="FFFF00"/>
              </a:highlight>
            </a:rPr>
            <a:t>báo cáo kết quả đấu giá cho các Sở và chuyển tiền thanh toán. </a:t>
          </a:r>
          <a:r>
            <a:rPr lang="en-US" sz="500" b="1" kern="1200">
              <a:highlight>
                <a:srgbClr val="FFFF00"/>
              </a:highlight>
            </a:rPr>
            <a:t>(5 ngày)</a:t>
          </a:r>
        </a:p>
      </dsp:txBody>
      <dsp:txXfrm>
        <a:off x="4202467" y="1802158"/>
        <a:ext cx="1084957" cy="6509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D2F318-3BFB-441C-9431-DF4EDEFE4F9A}">
      <dsp:nvSpPr>
        <dsp:cNvPr id="0" name=""/>
        <dsp:cNvSpPr/>
      </dsp:nvSpPr>
      <dsp:spPr>
        <a:xfrm>
          <a:off x="1587797" y="280582"/>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59038" y="324336"/>
        <a:ext cx="19635" cy="3931"/>
      </dsp:txXfrm>
    </dsp:sp>
    <dsp:sp modelId="{9A50D07D-714F-4344-9A3A-61A69C2FEB49}">
      <dsp:nvSpPr>
        <dsp:cNvPr id="0" name=""/>
        <dsp:cNvSpPr/>
      </dsp:nvSpPr>
      <dsp:spPr>
        <a:xfrm>
          <a:off x="67828"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các Sở, Tổ chức thoái vốn</a:t>
          </a:r>
          <a:r>
            <a:rPr lang="en-US" sz="600" kern="1200">
              <a:highlight>
                <a:srgbClr val="FFFF00"/>
              </a:highlight>
            </a:rPr>
            <a:t>:</a:t>
          </a:r>
        </a:p>
        <a:p>
          <a:pPr marL="0" lvl="0" indent="0" algn="just" defTabSz="266700">
            <a:lnSpc>
              <a:spcPct val="90000"/>
            </a:lnSpc>
            <a:spcBef>
              <a:spcPct val="0"/>
            </a:spcBef>
            <a:spcAft>
              <a:spcPct val="35000"/>
            </a:spcAft>
            <a:buNone/>
          </a:pPr>
          <a:r>
            <a:rPr lang="en-US" sz="600" kern="1200">
              <a:highlight>
                <a:srgbClr val="FFFF00"/>
              </a:highlight>
            </a:rPr>
            <a:t>- Ban hành quy chế</a:t>
          </a:r>
        </a:p>
        <a:p>
          <a:pPr marL="0" lvl="0" indent="0" algn="just" defTabSz="266700">
            <a:lnSpc>
              <a:spcPct val="90000"/>
            </a:lnSpc>
            <a:spcBef>
              <a:spcPct val="0"/>
            </a:spcBef>
            <a:spcAft>
              <a:spcPct val="35000"/>
            </a:spcAft>
            <a:buNone/>
          </a:pPr>
          <a:r>
            <a:rPr lang="en-US" sz="600" kern="1200">
              <a:highlight>
                <a:srgbClr val="FFFF00"/>
              </a:highlight>
            </a:rPr>
            <a:t>- Công bố thông tin (8 ngày)</a:t>
          </a:r>
        </a:p>
      </dsp:txBody>
      <dsp:txXfrm>
        <a:off x="67828" y="1735"/>
        <a:ext cx="1521768" cy="649133"/>
      </dsp:txXfrm>
    </dsp:sp>
    <dsp:sp modelId="{0ED52B3E-D38F-4640-A538-0D1DEB55BE8C}">
      <dsp:nvSpPr>
        <dsp:cNvPr id="0" name=""/>
        <dsp:cNvSpPr/>
      </dsp:nvSpPr>
      <dsp:spPr>
        <a:xfrm>
          <a:off x="3502284" y="280582"/>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73525" y="324336"/>
        <a:ext cx="19635" cy="3931"/>
      </dsp:txXfrm>
    </dsp:sp>
    <dsp:sp modelId="{07D94179-E530-4851-93EC-3C5EBB86E883}">
      <dsp:nvSpPr>
        <dsp:cNvPr id="0" name=""/>
        <dsp:cNvSpPr/>
      </dsp:nvSpPr>
      <dsp:spPr>
        <a:xfrm>
          <a:off x="1982315"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Nhà đầu tư </a:t>
          </a:r>
          <a:r>
            <a:rPr lang="en-US" sz="600" kern="1200">
              <a:highlight>
                <a:srgbClr val="FFFF00"/>
              </a:highlight>
            </a:rPr>
            <a:t>đăng ký mua cổ phần, nộp tiền đặt cọc cho đơn vị tư vấn (14 ngày), báo cáo lại cho các Sở (1 ngày)</a:t>
          </a:r>
        </a:p>
      </dsp:txBody>
      <dsp:txXfrm>
        <a:off x="1982315" y="1735"/>
        <a:ext cx="1521768" cy="649133"/>
      </dsp:txXfrm>
    </dsp:sp>
    <dsp:sp modelId="{44521A07-F2BB-4177-8E75-53F20E20A5CB}">
      <dsp:nvSpPr>
        <dsp:cNvPr id="0" name=""/>
        <dsp:cNvSpPr/>
      </dsp:nvSpPr>
      <dsp:spPr>
        <a:xfrm>
          <a:off x="828712" y="649069"/>
          <a:ext cx="3828974" cy="362118"/>
        </a:xfrm>
        <a:custGeom>
          <a:avLst/>
          <a:gdLst/>
          <a:ahLst/>
          <a:cxnLst/>
          <a:rect l="0" t="0" r="0" b="0"/>
          <a:pathLst>
            <a:path>
              <a:moveTo>
                <a:pt x="3828974" y="0"/>
              </a:moveTo>
              <a:lnTo>
                <a:pt x="3828974" y="198159"/>
              </a:lnTo>
              <a:lnTo>
                <a:pt x="0" y="198159"/>
              </a:lnTo>
              <a:lnTo>
                <a:pt x="0" y="362118"/>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646973" y="828162"/>
        <a:ext cx="192453" cy="3931"/>
      </dsp:txXfrm>
    </dsp:sp>
    <dsp:sp modelId="{EEF706BE-3E42-4CDD-9634-E6D440576691}">
      <dsp:nvSpPr>
        <dsp:cNvPr id="0" name=""/>
        <dsp:cNvSpPr/>
      </dsp:nvSpPr>
      <dsp:spPr>
        <a:xfrm>
          <a:off x="3896802"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Các sở và Tổ chức thoái vốn </a:t>
          </a:r>
          <a:r>
            <a:rPr lang="en-US" sz="600" kern="1200">
              <a:highlight>
                <a:srgbClr val="FFFF00"/>
              </a:highlight>
            </a:rPr>
            <a:t>phối hợp đơn vị tư vấn:</a:t>
          </a:r>
        </a:p>
        <a:p>
          <a:pPr marL="0" lvl="0" indent="0" algn="just" defTabSz="266700">
            <a:lnSpc>
              <a:spcPct val="90000"/>
            </a:lnSpc>
            <a:spcBef>
              <a:spcPct val="0"/>
            </a:spcBef>
            <a:spcAft>
              <a:spcPct val="35000"/>
            </a:spcAft>
            <a:buNone/>
          </a:pPr>
          <a:r>
            <a:rPr lang="en-US" sz="600" kern="1200">
              <a:highlight>
                <a:srgbClr val="FFFF00"/>
              </a:highlight>
            </a:rPr>
            <a:t>- Cử người đại diện tham gia hội đồng</a:t>
          </a:r>
        </a:p>
        <a:p>
          <a:pPr marL="0" lvl="0" indent="0" algn="just" defTabSz="266700">
            <a:lnSpc>
              <a:spcPct val="90000"/>
            </a:lnSpc>
            <a:spcBef>
              <a:spcPct val="0"/>
            </a:spcBef>
            <a:spcAft>
              <a:spcPct val="35000"/>
            </a:spcAft>
            <a:buNone/>
          </a:pPr>
          <a:r>
            <a:rPr lang="en-US" sz="600" kern="1200">
              <a:highlight>
                <a:srgbClr val="FFFF00"/>
              </a:highlight>
            </a:rPr>
            <a:t>- Tổ chức tư vấn quyết định thành lập Hội đồng chào bán cạnh tranh và tổ chức chào bánh cạnh tranh (6 ngày)</a:t>
          </a:r>
        </a:p>
      </dsp:txBody>
      <dsp:txXfrm>
        <a:off x="3896802" y="1735"/>
        <a:ext cx="1521768" cy="649133"/>
      </dsp:txXfrm>
    </dsp:sp>
    <dsp:sp modelId="{B1A10D7A-7716-47D5-925B-4D2A7CBB8A31}">
      <dsp:nvSpPr>
        <dsp:cNvPr id="0" name=""/>
        <dsp:cNvSpPr/>
      </dsp:nvSpPr>
      <dsp:spPr>
        <a:xfrm>
          <a:off x="1587797" y="1322434"/>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59038" y="1366189"/>
        <a:ext cx="19635" cy="3931"/>
      </dsp:txXfrm>
    </dsp:sp>
    <dsp:sp modelId="{09896CDA-579F-4C93-9261-AC00B0CA586B}">
      <dsp:nvSpPr>
        <dsp:cNvPr id="0" name=""/>
        <dsp:cNvSpPr/>
      </dsp:nvSpPr>
      <dsp:spPr>
        <a:xfrm>
          <a:off x="67828" y="1043587"/>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Hội đồng đấu giá, Tổ chức thoái vốn </a:t>
          </a:r>
          <a:r>
            <a:rPr lang="en-US" sz="600" b="0" kern="1200">
              <a:highlight>
                <a:srgbClr val="FFFF00"/>
              </a:highlight>
            </a:rPr>
            <a:t>Ký biên bản xác nhận kết quả chào bán &amp; Công bố kết quả.</a:t>
          </a:r>
          <a:endParaRPr lang="en-US" sz="600" kern="1200">
            <a:highlight>
              <a:srgbClr val="FFFF00"/>
            </a:highlight>
          </a:endParaRPr>
        </a:p>
      </dsp:txBody>
      <dsp:txXfrm>
        <a:off x="67828" y="1043587"/>
        <a:ext cx="1521768" cy="649133"/>
      </dsp:txXfrm>
    </dsp:sp>
    <dsp:sp modelId="{85EE5251-CDAB-48D7-833E-B32617316A8D}">
      <dsp:nvSpPr>
        <dsp:cNvPr id="0" name=""/>
        <dsp:cNvSpPr/>
      </dsp:nvSpPr>
      <dsp:spPr>
        <a:xfrm>
          <a:off x="1982315" y="1043587"/>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a:t>
          </a:r>
          <a:r>
            <a:rPr lang="en-US" sz="600" kern="1200">
              <a:highlight>
                <a:srgbClr val="FFFF00"/>
              </a:highlight>
            </a:rPr>
            <a:t>nhận tiền thanh toán của nhà đầu tư và hoàn cọc. </a:t>
          </a:r>
          <a:r>
            <a:rPr lang="en-US" sz="600" b="1" kern="1200">
              <a:highlight>
                <a:srgbClr val="FFFF00"/>
              </a:highlight>
            </a:rPr>
            <a:t>(7 ngày)</a:t>
          </a:r>
        </a:p>
        <a:p>
          <a:pPr marL="0" lvl="0" indent="0" algn="just" defTabSz="266700">
            <a:lnSpc>
              <a:spcPct val="90000"/>
            </a:lnSpc>
            <a:spcBef>
              <a:spcPct val="0"/>
            </a:spcBef>
            <a:spcAft>
              <a:spcPct val="35000"/>
            </a:spcAft>
            <a:buNone/>
          </a:pPr>
          <a:r>
            <a:rPr lang="en-US" sz="600" b="1" kern="1200">
              <a:highlight>
                <a:srgbClr val="FFFF00"/>
              </a:highlight>
            </a:rPr>
            <a:t>Đơn vị tư vấn </a:t>
          </a:r>
          <a:r>
            <a:rPr lang="en-US" sz="600" kern="1200">
              <a:highlight>
                <a:srgbClr val="FFFF00"/>
              </a:highlight>
            </a:rPr>
            <a:t>báo cáo kết quả chào bán cho các Sở và chuyển tiền thanh toán. </a:t>
          </a:r>
          <a:r>
            <a:rPr lang="en-US" sz="600" b="1" kern="1200">
              <a:highlight>
                <a:srgbClr val="FFFF00"/>
              </a:highlight>
            </a:rPr>
            <a:t>(5 ngày)</a:t>
          </a:r>
          <a:endParaRPr lang="en-US" sz="600" kern="1200">
            <a:highlight>
              <a:srgbClr val="FFFF00"/>
            </a:highlight>
          </a:endParaRPr>
        </a:p>
      </dsp:txBody>
      <dsp:txXfrm>
        <a:off x="1982315" y="1043587"/>
        <a:ext cx="1521768" cy="6491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AF596B-298D-411B-AA62-54FA8C3FD652}">
      <dsp:nvSpPr>
        <dsp:cNvPr id="0" name=""/>
        <dsp:cNvSpPr/>
      </dsp:nvSpPr>
      <dsp:spPr>
        <a:xfrm>
          <a:off x="1585639" y="524369"/>
          <a:ext cx="333543" cy="91440"/>
        </a:xfrm>
        <a:custGeom>
          <a:avLst/>
          <a:gdLst/>
          <a:ahLst/>
          <a:cxnLst/>
          <a:rect l="0" t="0" r="0" b="0"/>
          <a:pathLst>
            <a:path>
              <a:moveTo>
                <a:pt x="0" y="45720"/>
              </a:moveTo>
              <a:lnTo>
                <a:pt x="33354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3307" y="568268"/>
        <a:ext cx="18207" cy="3641"/>
      </dsp:txXfrm>
    </dsp:sp>
    <dsp:sp modelId="{821206D0-7C6D-4BC0-B103-1961341EF532}">
      <dsp:nvSpPr>
        <dsp:cNvPr id="0" name=""/>
        <dsp:cNvSpPr/>
      </dsp:nvSpPr>
      <dsp:spPr>
        <a:xfrm>
          <a:off x="4205" y="95119"/>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1: Đơn vị tư vấn </a:t>
          </a:r>
          <a:r>
            <a:rPr lang="en-US" sz="700" b="0" kern="1200">
              <a:highlight>
                <a:srgbClr val="FFFF00"/>
              </a:highlight>
            </a:rPr>
            <a:t>phối hợp với </a:t>
          </a:r>
          <a:r>
            <a:rPr lang="en-US" sz="700" b="1" kern="1200">
              <a:highlight>
                <a:srgbClr val="FFFF00"/>
              </a:highlight>
            </a:rPr>
            <a:t>các Sở</a:t>
          </a:r>
          <a:r>
            <a:rPr lang="en-US" sz="700" b="0" kern="1200">
              <a:highlight>
                <a:srgbClr val="FFFF00"/>
              </a:highlight>
            </a:rPr>
            <a:t> xây dựng phương án, trình UBND phê duyệt.</a:t>
          </a:r>
        </a:p>
        <a:p>
          <a:pPr marL="0" lvl="0" indent="0" algn="just" defTabSz="311150">
            <a:lnSpc>
              <a:spcPct val="90000"/>
            </a:lnSpc>
            <a:spcBef>
              <a:spcPct val="0"/>
            </a:spcBef>
            <a:spcAft>
              <a:spcPct val="35000"/>
            </a:spcAft>
            <a:buNone/>
          </a:pPr>
          <a:r>
            <a:rPr lang="en-US" sz="700" b="0" kern="1200">
              <a:highlight>
                <a:srgbClr val="FFFF00"/>
              </a:highlight>
            </a:rPr>
            <a:t>UBND ban hành </a:t>
          </a:r>
          <a:r>
            <a:rPr lang="en-US" sz="700" b="1" kern="1200">
              <a:highlight>
                <a:srgbClr val="FFFF00"/>
              </a:highlight>
            </a:rPr>
            <a:t>Quyết định phê duyệt Phương án chuyển nhượng vốn. (2 tháng)</a:t>
          </a:r>
        </a:p>
      </dsp:txBody>
      <dsp:txXfrm>
        <a:off x="4205" y="95119"/>
        <a:ext cx="1583233" cy="949940"/>
      </dsp:txXfrm>
    </dsp:sp>
    <dsp:sp modelId="{E6BB6508-A41E-46C2-8B05-AF5F9D805661}">
      <dsp:nvSpPr>
        <dsp:cNvPr id="0" name=""/>
        <dsp:cNvSpPr/>
      </dsp:nvSpPr>
      <dsp:spPr>
        <a:xfrm>
          <a:off x="3533016" y="524369"/>
          <a:ext cx="333543" cy="91440"/>
        </a:xfrm>
        <a:custGeom>
          <a:avLst/>
          <a:gdLst/>
          <a:ahLst/>
          <a:cxnLst/>
          <a:rect l="0" t="0" r="0" b="0"/>
          <a:pathLst>
            <a:path>
              <a:moveTo>
                <a:pt x="0" y="45720"/>
              </a:moveTo>
              <a:lnTo>
                <a:pt x="33354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90685" y="568268"/>
        <a:ext cx="18207" cy="3641"/>
      </dsp:txXfrm>
    </dsp:sp>
    <dsp:sp modelId="{55AE2407-E5EE-4584-A350-2B0F327B5AB9}">
      <dsp:nvSpPr>
        <dsp:cNvPr id="0" name=""/>
        <dsp:cNvSpPr/>
      </dsp:nvSpPr>
      <dsp:spPr>
        <a:xfrm>
          <a:off x="1951583" y="95119"/>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2: Đơn vị tư vấn </a:t>
          </a:r>
          <a:r>
            <a:rPr lang="en-US" sz="700" b="0" kern="1200">
              <a:highlight>
                <a:srgbClr val="FFFF00"/>
              </a:highlight>
            </a:rPr>
            <a:t>phối hợp</a:t>
          </a:r>
          <a:r>
            <a:rPr lang="en-US" sz="700" b="1" kern="1200">
              <a:highlight>
                <a:srgbClr val="FFFF00"/>
              </a:highlight>
            </a:rPr>
            <a:t> các Sở, Tổ chức thoái vốn:</a:t>
          </a:r>
        </a:p>
        <a:p>
          <a:pPr marL="0" lvl="0" indent="0" algn="just" defTabSz="311150">
            <a:lnSpc>
              <a:spcPct val="90000"/>
            </a:lnSpc>
            <a:spcBef>
              <a:spcPct val="0"/>
            </a:spcBef>
            <a:spcAft>
              <a:spcPct val="35000"/>
            </a:spcAft>
            <a:buNone/>
          </a:pPr>
          <a:r>
            <a:rPr lang="en-US" sz="700" b="0" kern="1200">
              <a:highlight>
                <a:srgbClr val="FFFF00"/>
              </a:highlight>
            </a:rPr>
            <a:t>- Ban hành </a:t>
          </a:r>
          <a:r>
            <a:rPr lang="en-US" sz="700" b="1" kern="1200">
              <a:highlight>
                <a:srgbClr val="FFFF00"/>
              </a:highlight>
            </a:rPr>
            <a:t>quy chế</a:t>
          </a:r>
        </a:p>
        <a:p>
          <a:pPr marL="0" lvl="0" indent="0" algn="just" defTabSz="311150">
            <a:lnSpc>
              <a:spcPct val="90000"/>
            </a:lnSpc>
            <a:spcBef>
              <a:spcPct val="0"/>
            </a:spcBef>
            <a:spcAft>
              <a:spcPct val="35000"/>
            </a:spcAft>
            <a:buNone/>
          </a:pPr>
          <a:r>
            <a:rPr lang="en-US" sz="700" b="0" kern="1200">
              <a:highlight>
                <a:srgbClr val="FFFF00"/>
              </a:highlight>
            </a:rPr>
            <a:t>- </a:t>
          </a:r>
          <a:r>
            <a:rPr lang="en-US" sz="700" b="1" kern="1200">
              <a:highlight>
                <a:srgbClr val="FFFF00"/>
              </a:highlight>
            </a:rPr>
            <a:t>Công bố thông tin (8 ngày)</a:t>
          </a:r>
        </a:p>
      </dsp:txBody>
      <dsp:txXfrm>
        <a:off x="1951583" y="95119"/>
        <a:ext cx="1583233" cy="949940"/>
      </dsp:txXfrm>
    </dsp:sp>
    <dsp:sp modelId="{33835406-4C3B-47DC-B1A4-AEF2CCB9FD0C}">
      <dsp:nvSpPr>
        <dsp:cNvPr id="0" name=""/>
        <dsp:cNvSpPr/>
      </dsp:nvSpPr>
      <dsp:spPr>
        <a:xfrm>
          <a:off x="795822" y="1043259"/>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45406" y="1208210"/>
        <a:ext cx="195587" cy="3641"/>
      </dsp:txXfrm>
    </dsp:sp>
    <dsp:sp modelId="{E8A4FAEC-7719-4C01-BC66-C77AAFC9AE66}">
      <dsp:nvSpPr>
        <dsp:cNvPr id="0" name=""/>
        <dsp:cNvSpPr/>
      </dsp:nvSpPr>
      <dsp:spPr>
        <a:xfrm>
          <a:off x="3898960" y="95119"/>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3: Đơn vị tư vấn </a:t>
          </a:r>
          <a:r>
            <a:rPr lang="en-US" sz="700" b="0" kern="1200">
              <a:highlight>
                <a:srgbClr val="FFFF00"/>
              </a:highlight>
            </a:rPr>
            <a:t>nhận đơn đăng ký mua cổ phần, nhận tiền đặt cọc tại trụ sở của mình, báo cáo lại cho các Sở </a:t>
          </a:r>
          <a:r>
            <a:rPr lang="en-US" sz="700" b="1" kern="1200">
              <a:highlight>
                <a:srgbClr val="FFFF00"/>
              </a:highlight>
            </a:rPr>
            <a:t>(15 ngày)</a:t>
          </a:r>
        </a:p>
      </dsp:txBody>
      <dsp:txXfrm>
        <a:off x="3898960" y="95119"/>
        <a:ext cx="1583233" cy="949940"/>
      </dsp:txXfrm>
    </dsp:sp>
    <dsp:sp modelId="{C6D3FB81-C7BB-4886-A901-0F4B32763CA7}">
      <dsp:nvSpPr>
        <dsp:cNvPr id="0" name=""/>
        <dsp:cNvSpPr/>
      </dsp:nvSpPr>
      <dsp:spPr>
        <a:xfrm>
          <a:off x="1585639" y="1838453"/>
          <a:ext cx="333543" cy="91440"/>
        </a:xfrm>
        <a:custGeom>
          <a:avLst/>
          <a:gdLst/>
          <a:ahLst/>
          <a:cxnLst/>
          <a:rect l="0" t="0" r="0" b="0"/>
          <a:pathLst>
            <a:path>
              <a:moveTo>
                <a:pt x="0" y="45720"/>
              </a:moveTo>
              <a:lnTo>
                <a:pt x="33354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3307" y="1882352"/>
        <a:ext cx="18207" cy="3641"/>
      </dsp:txXfrm>
    </dsp:sp>
    <dsp:sp modelId="{EDCB7D75-610B-4C0D-806A-B5730E45D1FD}">
      <dsp:nvSpPr>
        <dsp:cNvPr id="0" name=""/>
        <dsp:cNvSpPr/>
      </dsp:nvSpPr>
      <dsp:spPr>
        <a:xfrm>
          <a:off x="4205" y="1409203"/>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4: Các Sở </a:t>
          </a:r>
          <a:r>
            <a:rPr lang="en-US" sz="700" kern="1200">
              <a:highlight>
                <a:srgbClr val="FFFF00"/>
              </a:highlight>
            </a:rPr>
            <a:t>và </a:t>
          </a:r>
          <a:r>
            <a:rPr lang="en-US" sz="700" b="1" kern="1200">
              <a:highlight>
                <a:srgbClr val="FFFF00"/>
              </a:highlight>
            </a:rPr>
            <a:t>Tổ chức thoái vốn </a:t>
          </a:r>
          <a:r>
            <a:rPr lang="en-US" sz="700" b="0" kern="1200">
              <a:highlight>
                <a:srgbClr val="FFFF00"/>
              </a:highlight>
            </a:rPr>
            <a:t>phối hợp </a:t>
          </a:r>
          <a:r>
            <a:rPr lang="en-US" sz="700" b="1" kern="1200">
              <a:highlight>
                <a:srgbClr val="FFFF00"/>
              </a:highlight>
            </a:rPr>
            <a:t>Đơn vị tư vấn:</a:t>
          </a:r>
        </a:p>
        <a:p>
          <a:pPr marL="0" lvl="0" indent="0" algn="just" defTabSz="311150">
            <a:lnSpc>
              <a:spcPct val="90000"/>
            </a:lnSpc>
            <a:spcBef>
              <a:spcPct val="0"/>
            </a:spcBef>
            <a:spcAft>
              <a:spcPct val="35000"/>
            </a:spcAft>
            <a:buNone/>
          </a:pPr>
          <a:r>
            <a:rPr lang="en-US" sz="700" b="1" kern="1200">
              <a:highlight>
                <a:srgbClr val="FFFF00"/>
              </a:highlight>
            </a:rPr>
            <a:t>- </a:t>
          </a:r>
          <a:r>
            <a:rPr lang="en-US" sz="700" b="0" kern="1200">
              <a:highlight>
                <a:srgbClr val="FFFF00"/>
              </a:highlight>
            </a:rPr>
            <a:t>C</a:t>
          </a:r>
          <a:r>
            <a:rPr lang="en-US" sz="700" kern="1200">
              <a:highlight>
                <a:srgbClr val="FFFF00"/>
              </a:highlight>
            </a:rPr>
            <a:t>ử người đại diện tham gia hội đồng.</a:t>
          </a:r>
          <a:endParaRPr lang="en-US" sz="700" b="1" kern="1200">
            <a:highlight>
              <a:srgbClr val="FFFF00"/>
            </a:highlight>
          </a:endParaRPr>
        </a:p>
        <a:p>
          <a:pPr marL="0" lvl="0" indent="0" algn="just" defTabSz="311150">
            <a:lnSpc>
              <a:spcPct val="90000"/>
            </a:lnSpc>
            <a:spcBef>
              <a:spcPct val="0"/>
            </a:spcBef>
            <a:spcAft>
              <a:spcPct val="35000"/>
            </a:spcAft>
            <a:buNone/>
          </a:pPr>
          <a:r>
            <a:rPr lang="en-US" sz="700" b="1" kern="1200">
              <a:highlight>
                <a:srgbClr val="FFFF00"/>
              </a:highlight>
            </a:rPr>
            <a:t>- Tổ chức tư vấn </a:t>
          </a:r>
          <a:r>
            <a:rPr lang="en-US" sz="700" b="0" kern="1200">
              <a:highlight>
                <a:srgbClr val="FFFF00"/>
              </a:highlight>
            </a:rPr>
            <a:t>quyết</a:t>
          </a:r>
          <a:r>
            <a:rPr lang="en-US" sz="700" kern="1200">
              <a:highlight>
                <a:srgbClr val="FFFF00"/>
              </a:highlight>
            </a:rPr>
            <a:t> định thành lập </a:t>
          </a:r>
          <a:r>
            <a:rPr lang="en-US" sz="700" b="1" kern="1200">
              <a:highlight>
                <a:srgbClr val="FFFF00"/>
              </a:highlight>
            </a:rPr>
            <a:t>Hội đồng đấu giá </a:t>
          </a:r>
          <a:r>
            <a:rPr lang="en-US" sz="700" kern="1200">
              <a:highlight>
                <a:srgbClr val="FFFF00"/>
              </a:highlight>
            </a:rPr>
            <a:t>&amp; tổ chức đấu giá </a:t>
          </a:r>
          <a:r>
            <a:rPr lang="en-US" sz="700" b="1" kern="1200">
              <a:highlight>
                <a:srgbClr val="FFFF00"/>
              </a:highlight>
            </a:rPr>
            <a:t>(6 ngày)</a:t>
          </a:r>
          <a:r>
            <a:rPr lang="en-US" sz="700" kern="1200">
              <a:highlight>
                <a:srgbClr val="FFFF00"/>
              </a:highlight>
            </a:rPr>
            <a:t> </a:t>
          </a:r>
        </a:p>
      </dsp:txBody>
      <dsp:txXfrm>
        <a:off x="4205" y="1409203"/>
        <a:ext cx="1583233" cy="949940"/>
      </dsp:txXfrm>
    </dsp:sp>
    <dsp:sp modelId="{4B4A80AD-832C-45EA-8170-8EFBC56A60DA}">
      <dsp:nvSpPr>
        <dsp:cNvPr id="0" name=""/>
        <dsp:cNvSpPr/>
      </dsp:nvSpPr>
      <dsp:spPr>
        <a:xfrm>
          <a:off x="3533016" y="1838453"/>
          <a:ext cx="333543" cy="91440"/>
        </a:xfrm>
        <a:custGeom>
          <a:avLst/>
          <a:gdLst/>
          <a:ahLst/>
          <a:cxnLst/>
          <a:rect l="0" t="0" r="0" b="0"/>
          <a:pathLst>
            <a:path>
              <a:moveTo>
                <a:pt x="0" y="45720"/>
              </a:moveTo>
              <a:lnTo>
                <a:pt x="333543"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90685" y="1882352"/>
        <a:ext cx="18207" cy="3641"/>
      </dsp:txXfrm>
    </dsp:sp>
    <dsp:sp modelId="{2C1CE6E5-E78C-4930-A8D4-8B264FACADB8}">
      <dsp:nvSpPr>
        <dsp:cNvPr id="0" name=""/>
        <dsp:cNvSpPr/>
      </dsp:nvSpPr>
      <dsp:spPr>
        <a:xfrm>
          <a:off x="1951583" y="1409203"/>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5: Đơn vị tư vấn, Hội đồng đấu giá, Tổ chức thoái vốn </a:t>
          </a:r>
          <a:r>
            <a:rPr lang="en-US" sz="700" b="0" kern="1200">
              <a:highlight>
                <a:srgbClr val="FFFF00"/>
              </a:highlight>
            </a:rPr>
            <a:t>Ký </a:t>
          </a:r>
          <a:r>
            <a:rPr lang="en-US" sz="700" b="1" kern="1200">
              <a:highlight>
                <a:srgbClr val="FFFF00"/>
              </a:highlight>
            </a:rPr>
            <a:t>biên bản xác nhận bán đấu giá cổ phần</a:t>
          </a:r>
          <a:r>
            <a:rPr lang="en-US" sz="700" b="0" kern="1200">
              <a:highlight>
                <a:srgbClr val="FFFF00"/>
              </a:highlight>
            </a:rPr>
            <a:t> &amp; Công bố kết quả đấu giá.</a:t>
          </a:r>
          <a:endParaRPr lang="en-US" sz="700" b="1" kern="1200">
            <a:highlight>
              <a:srgbClr val="FFFF00"/>
            </a:highlight>
          </a:endParaRPr>
        </a:p>
      </dsp:txBody>
      <dsp:txXfrm>
        <a:off x="1951583" y="1409203"/>
        <a:ext cx="1583233" cy="949940"/>
      </dsp:txXfrm>
    </dsp:sp>
    <dsp:sp modelId="{36981D67-4117-4255-8808-02525EF8DE4B}">
      <dsp:nvSpPr>
        <dsp:cNvPr id="0" name=""/>
        <dsp:cNvSpPr/>
      </dsp:nvSpPr>
      <dsp:spPr>
        <a:xfrm>
          <a:off x="3898960" y="1409203"/>
          <a:ext cx="1583233" cy="9499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just" defTabSz="311150">
            <a:lnSpc>
              <a:spcPct val="90000"/>
            </a:lnSpc>
            <a:spcBef>
              <a:spcPct val="0"/>
            </a:spcBef>
            <a:spcAft>
              <a:spcPct val="35000"/>
            </a:spcAft>
            <a:buNone/>
          </a:pPr>
          <a:r>
            <a:rPr lang="en-US" sz="700" b="1" kern="1200">
              <a:highlight>
                <a:srgbClr val="FFFF00"/>
              </a:highlight>
            </a:rPr>
            <a:t>Bước 6: Đơn vị tư vấn </a:t>
          </a:r>
          <a:r>
            <a:rPr lang="en-US" sz="700" kern="1200">
              <a:highlight>
                <a:srgbClr val="FFFF00"/>
              </a:highlight>
            </a:rPr>
            <a:t>nhận tiền thanh toán của nhà đầu tư và hoàn cọc. </a:t>
          </a:r>
          <a:r>
            <a:rPr lang="en-US" sz="700" b="1" kern="1200">
              <a:highlight>
                <a:srgbClr val="FFFF00"/>
              </a:highlight>
            </a:rPr>
            <a:t>(7 ngày)</a:t>
          </a:r>
        </a:p>
        <a:p>
          <a:pPr marL="0" lvl="0" indent="0" algn="just" defTabSz="311150">
            <a:lnSpc>
              <a:spcPct val="90000"/>
            </a:lnSpc>
            <a:spcBef>
              <a:spcPct val="0"/>
            </a:spcBef>
            <a:spcAft>
              <a:spcPct val="35000"/>
            </a:spcAft>
            <a:buNone/>
          </a:pPr>
          <a:r>
            <a:rPr lang="en-US" sz="700" b="1" kern="1200">
              <a:highlight>
                <a:srgbClr val="FFFF00"/>
              </a:highlight>
            </a:rPr>
            <a:t>Đơn vị tư vấn </a:t>
          </a:r>
          <a:r>
            <a:rPr lang="en-US" sz="700" kern="1200">
              <a:highlight>
                <a:srgbClr val="FFFF00"/>
              </a:highlight>
            </a:rPr>
            <a:t>báo cáo kết quả đấu giá cho các Sở và chuyển tiền thanh toán. </a:t>
          </a:r>
          <a:r>
            <a:rPr lang="en-US" sz="700" b="1" kern="1200">
              <a:highlight>
                <a:srgbClr val="FFFF00"/>
              </a:highlight>
            </a:rPr>
            <a:t>(5 ngày)</a:t>
          </a:r>
        </a:p>
      </dsp:txBody>
      <dsp:txXfrm>
        <a:off x="3898960" y="1409203"/>
        <a:ext cx="1583233" cy="9499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D2F318-3BFB-441C-9431-DF4EDEFE4F9A}">
      <dsp:nvSpPr>
        <dsp:cNvPr id="0" name=""/>
        <dsp:cNvSpPr/>
      </dsp:nvSpPr>
      <dsp:spPr>
        <a:xfrm>
          <a:off x="1587797" y="280582"/>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59038" y="324336"/>
        <a:ext cx="19635" cy="3931"/>
      </dsp:txXfrm>
    </dsp:sp>
    <dsp:sp modelId="{9A50D07D-714F-4344-9A3A-61A69C2FEB49}">
      <dsp:nvSpPr>
        <dsp:cNvPr id="0" name=""/>
        <dsp:cNvSpPr/>
      </dsp:nvSpPr>
      <dsp:spPr>
        <a:xfrm>
          <a:off x="67828"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các Sở, Tổ chức thoái vốn</a:t>
          </a:r>
          <a:r>
            <a:rPr lang="en-US" sz="600" kern="1200">
              <a:highlight>
                <a:srgbClr val="FFFF00"/>
              </a:highlight>
            </a:rPr>
            <a:t>:</a:t>
          </a:r>
        </a:p>
        <a:p>
          <a:pPr marL="0" lvl="0" indent="0" algn="just" defTabSz="266700">
            <a:lnSpc>
              <a:spcPct val="90000"/>
            </a:lnSpc>
            <a:spcBef>
              <a:spcPct val="0"/>
            </a:spcBef>
            <a:spcAft>
              <a:spcPct val="35000"/>
            </a:spcAft>
            <a:buNone/>
          </a:pPr>
          <a:r>
            <a:rPr lang="en-US" sz="600" kern="1200">
              <a:highlight>
                <a:srgbClr val="FFFF00"/>
              </a:highlight>
            </a:rPr>
            <a:t>- Ban hành quy chế</a:t>
          </a:r>
        </a:p>
        <a:p>
          <a:pPr marL="0" lvl="0" indent="0" algn="just" defTabSz="266700">
            <a:lnSpc>
              <a:spcPct val="90000"/>
            </a:lnSpc>
            <a:spcBef>
              <a:spcPct val="0"/>
            </a:spcBef>
            <a:spcAft>
              <a:spcPct val="35000"/>
            </a:spcAft>
            <a:buNone/>
          </a:pPr>
          <a:r>
            <a:rPr lang="en-US" sz="600" kern="1200">
              <a:highlight>
                <a:srgbClr val="FFFF00"/>
              </a:highlight>
            </a:rPr>
            <a:t>- Công bố thông tin (8 ngày)</a:t>
          </a:r>
        </a:p>
      </dsp:txBody>
      <dsp:txXfrm>
        <a:off x="67828" y="1735"/>
        <a:ext cx="1521768" cy="649133"/>
      </dsp:txXfrm>
    </dsp:sp>
    <dsp:sp modelId="{0ED52B3E-D38F-4640-A538-0D1DEB55BE8C}">
      <dsp:nvSpPr>
        <dsp:cNvPr id="0" name=""/>
        <dsp:cNvSpPr/>
      </dsp:nvSpPr>
      <dsp:spPr>
        <a:xfrm>
          <a:off x="3502284" y="280582"/>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673525" y="324336"/>
        <a:ext cx="19635" cy="3931"/>
      </dsp:txXfrm>
    </dsp:sp>
    <dsp:sp modelId="{07D94179-E530-4851-93EC-3C5EBB86E883}">
      <dsp:nvSpPr>
        <dsp:cNvPr id="0" name=""/>
        <dsp:cNvSpPr/>
      </dsp:nvSpPr>
      <dsp:spPr>
        <a:xfrm>
          <a:off x="1982315"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Nhà đầu tư </a:t>
          </a:r>
          <a:r>
            <a:rPr lang="en-US" sz="600" kern="1200">
              <a:highlight>
                <a:srgbClr val="FFFF00"/>
              </a:highlight>
            </a:rPr>
            <a:t>đăng ký mua cổ phần, nộp tiền đặt cọc cho đơn vị tư vấn (14 ngày), báo cáo lại cho các Sở (1 ngày)</a:t>
          </a:r>
        </a:p>
      </dsp:txBody>
      <dsp:txXfrm>
        <a:off x="1982315" y="1735"/>
        <a:ext cx="1521768" cy="649133"/>
      </dsp:txXfrm>
    </dsp:sp>
    <dsp:sp modelId="{44521A07-F2BB-4177-8E75-53F20E20A5CB}">
      <dsp:nvSpPr>
        <dsp:cNvPr id="0" name=""/>
        <dsp:cNvSpPr/>
      </dsp:nvSpPr>
      <dsp:spPr>
        <a:xfrm>
          <a:off x="828712" y="649069"/>
          <a:ext cx="3828974" cy="362118"/>
        </a:xfrm>
        <a:custGeom>
          <a:avLst/>
          <a:gdLst/>
          <a:ahLst/>
          <a:cxnLst/>
          <a:rect l="0" t="0" r="0" b="0"/>
          <a:pathLst>
            <a:path>
              <a:moveTo>
                <a:pt x="3828974" y="0"/>
              </a:moveTo>
              <a:lnTo>
                <a:pt x="3828974" y="198159"/>
              </a:lnTo>
              <a:lnTo>
                <a:pt x="0" y="198159"/>
              </a:lnTo>
              <a:lnTo>
                <a:pt x="0" y="362118"/>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646973" y="828162"/>
        <a:ext cx="192453" cy="3931"/>
      </dsp:txXfrm>
    </dsp:sp>
    <dsp:sp modelId="{EEF706BE-3E42-4CDD-9634-E6D440576691}">
      <dsp:nvSpPr>
        <dsp:cNvPr id="0" name=""/>
        <dsp:cNvSpPr/>
      </dsp:nvSpPr>
      <dsp:spPr>
        <a:xfrm>
          <a:off x="3896802" y="1735"/>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Các sở và Tổ chức thoái vốn </a:t>
          </a:r>
          <a:r>
            <a:rPr lang="en-US" sz="600" kern="1200">
              <a:highlight>
                <a:srgbClr val="FFFF00"/>
              </a:highlight>
            </a:rPr>
            <a:t>phối hợp đơn vị tư vấn:</a:t>
          </a:r>
        </a:p>
        <a:p>
          <a:pPr marL="0" lvl="0" indent="0" algn="just" defTabSz="266700">
            <a:lnSpc>
              <a:spcPct val="90000"/>
            </a:lnSpc>
            <a:spcBef>
              <a:spcPct val="0"/>
            </a:spcBef>
            <a:spcAft>
              <a:spcPct val="35000"/>
            </a:spcAft>
            <a:buNone/>
          </a:pPr>
          <a:r>
            <a:rPr lang="en-US" sz="600" kern="1200">
              <a:highlight>
                <a:srgbClr val="FFFF00"/>
              </a:highlight>
            </a:rPr>
            <a:t>- Cử người đại diện tham gia hội đồng</a:t>
          </a:r>
        </a:p>
        <a:p>
          <a:pPr marL="0" lvl="0" indent="0" algn="just" defTabSz="266700">
            <a:lnSpc>
              <a:spcPct val="90000"/>
            </a:lnSpc>
            <a:spcBef>
              <a:spcPct val="0"/>
            </a:spcBef>
            <a:spcAft>
              <a:spcPct val="35000"/>
            </a:spcAft>
            <a:buNone/>
          </a:pPr>
          <a:r>
            <a:rPr lang="en-US" sz="600" kern="1200">
              <a:highlight>
                <a:srgbClr val="FFFF00"/>
              </a:highlight>
            </a:rPr>
            <a:t>- Tổ chức tư vấn quyết định thành lập Hội đồng chào bán cạnh tranh và tổ chức chào bánh cạnh tranh (6 ngày)</a:t>
          </a:r>
        </a:p>
      </dsp:txBody>
      <dsp:txXfrm>
        <a:off x="3896802" y="1735"/>
        <a:ext cx="1521768" cy="649133"/>
      </dsp:txXfrm>
    </dsp:sp>
    <dsp:sp modelId="{B1A10D7A-7716-47D5-925B-4D2A7CBB8A31}">
      <dsp:nvSpPr>
        <dsp:cNvPr id="0" name=""/>
        <dsp:cNvSpPr/>
      </dsp:nvSpPr>
      <dsp:spPr>
        <a:xfrm>
          <a:off x="1587797" y="1322434"/>
          <a:ext cx="362118" cy="91440"/>
        </a:xfrm>
        <a:custGeom>
          <a:avLst/>
          <a:gdLst/>
          <a:ahLst/>
          <a:cxnLst/>
          <a:rect l="0" t="0" r="0" b="0"/>
          <a:pathLst>
            <a:path>
              <a:moveTo>
                <a:pt x="0" y="45720"/>
              </a:moveTo>
              <a:lnTo>
                <a:pt x="362118"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59038" y="1366189"/>
        <a:ext cx="19635" cy="3931"/>
      </dsp:txXfrm>
    </dsp:sp>
    <dsp:sp modelId="{09896CDA-579F-4C93-9261-AC00B0CA586B}">
      <dsp:nvSpPr>
        <dsp:cNvPr id="0" name=""/>
        <dsp:cNvSpPr/>
      </dsp:nvSpPr>
      <dsp:spPr>
        <a:xfrm>
          <a:off x="67828" y="1043587"/>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Hội đồng đấu giá, Tổ chức thoái vốn </a:t>
          </a:r>
          <a:r>
            <a:rPr lang="en-US" sz="600" b="0" kern="1200">
              <a:highlight>
                <a:srgbClr val="FFFF00"/>
              </a:highlight>
            </a:rPr>
            <a:t>Ký biên bản xác nhận kết quả chào bán &amp; Công bố kết quả.</a:t>
          </a:r>
          <a:endParaRPr lang="en-US" sz="600" kern="1200">
            <a:highlight>
              <a:srgbClr val="FFFF00"/>
            </a:highlight>
          </a:endParaRPr>
        </a:p>
      </dsp:txBody>
      <dsp:txXfrm>
        <a:off x="67828" y="1043587"/>
        <a:ext cx="1521768" cy="649133"/>
      </dsp:txXfrm>
    </dsp:sp>
    <dsp:sp modelId="{85EE5251-CDAB-48D7-833E-B32617316A8D}">
      <dsp:nvSpPr>
        <dsp:cNvPr id="0" name=""/>
        <dsp:cNvSpPr/>
      </dsp:nvSpPr>
      <dsp:spPr>
        <a:xfrm>
          <a:off x="1982315" y="1043587"/>
          <a:ext cx="1521768" cy="64913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marL="0" lvl="0" indent="0" algn="just" defTabSz="266700">
            <a:lnSpc>
              <a:spcPct val="90000"/>
            </a:lnSpc>
            <a:spcBef>
              <a:spcPct val="0"/>
            </a:spcBef>
            <a:spcAft>
              <a:spcPct val="35000"/>
            </a:spcAft>
            <a:buNone/>
          </a:pPr>
          <a:r>
            <a:rPr lang="en-US" sz="600" b="1" kern="1200">
              <a:highlight>
                <a:srgbClr val="FFFF00"/>
              </a:highlight>
            </a:rPr>
            <a:t>Đơn vị tư vấn </a:t>
          </a:r>
          <a:r>
            <a:rPr lang="en-US" sz="600" kern="1200">
              <a:highlight>
                <a:srgbClr val="FFFF00"/>
              </a:highlight>
            </a:rPr>
            <a:t>nhận tiền thanh toán của nhà đầu tư và hoàn cọc. </a:t>
          </a:r>
          <a:r>
            <a:rPr lang="en-US" sz="600" b="1" kern="1200">
              <a:highlight>
                <a:srgbClr val="FFFF00"/>
              </a:highlight>
            </a:rPr>
            <a:t>(7 ngày)</a:t>
          </a:r>
        </a:p>
        <a:p>
          <a:pPr marL="0" lvl="0" indent="0" algn="just" defTabSz="266700">
            <a:lnSpc>
              <a:spcPct val="90000"/>
            </a:lnSpc>
            <a:spcBef>
              <a:spcPct val="0"/>
            </a:spcBef>
            <a:spcAft>
              <a:spcPct val="35000"/>
            </a:spcAft>
            <a:buNone/>
          </a:pPr>
          <a:r>
            <a:rPr lang="en-US" sz="600" b="1" kern="1200">
              <a:highlight>
                <a:srgbClr val="FFFF00"/>
              </a:highlight>
            </a:rPr>
            <a:t>Đơn vị tư vấn </a:t>
          </a:r>
          <a:r>
            <a:rPr lang="en-US" sz="600" kern="1200">
              <a:highlight>
                <a:srgbClr val="FFFF00"/>
              </a:highlight>
            </a:rPr>
            <a:t>báo cáo kết quả chào bán cho các Sở và chuyển tiền thanh toán. </a:t>
          </a:r>
          <a:r>
            <a:rPr lang="en-US" sz="600" b="1" kern="1200">
              <a:highlight>
                <a:srgbClr val="FFFF00"/>
              </a:highlight>
            </a:rPr>
            <a:t>(5 ngày)</a:t>
          </a:r>
          <a:endParaRPr lang="en-US" sz="600" kern="1200">
            <a:highlight>
              <a:srgbClr val="FFFF00"/>
            </a:highlight>
          </a:endParaRPr>
        </a:p>
      </dsp:txBody>
      <dsp:txXfrm>
        <a:off x="1982315" y="1043587"/>
        <a:ext cx="1521768" cy="64913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88596-7B7D-44DE-BE3C-E9D23DBA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6228</TotalTime>
  <Pages>22</Pages>
  <Words>7772</Words>
  <Characters>44304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anhminhnguyen53503@gmail.com</dc:creator>
  <cp:keywords/>
  <dc:description/>
  <cp:lastModifiedBy>anhminhnguyen53503@gmail.com</cp:lastModifiedBy>
  <cp:revision>140</cp:revision>
  <dcterms:created xsi:type="dcterms:W3CDTF">2025-03-24T03:57:00Z</dcterms:created>
  <dcterms:modified xsi:type="dcterms:W3CDTF">2025-08-01T01:52:00Z</dcterms:modified>
</cp:coreProperties>
</file>