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numPr>
          <w:ilvl w:val="0"/>
          <w:numId w:val="2"/>
        </w:numPr>
        <w:bidi w:val="0"/>
        <w:spacing w:after="0"/>
        <w:ind w:right="0"/>
        <w:jc w:val="center"/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GENERAL INFORMATION</w:t>
      </w:r>
    </w:p>
    <w:tbl>
      <w:tblPr>
        <w:tblW w:w="139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17"/>
        <w:gridCol w:w="3100"/>
        <w:gridCol w:w="1444"/>
        <w:gridCol w:w="3178"/>
        <w:gridCol w:w="1441"/>
        <w:gridCol w:w="32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Teacher: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Tratonia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Week: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Grade: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4Q1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Subject:</w:t>
            </w:r>
          </w:p>
        </w:tc>
        <w:tc>
          <w:tcPr>
            <w:tcW w:type="dxa" w:w="3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English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Unit: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Session: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3&amp;4 double session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940"/>
            <w:gridSpan w:val="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Content</w:t>
            </w:r>
          </w:p>
        </w:tc>
        <w:tc>
          <w:tcPr>
            <w:tcW w:type="dxa" w:w="124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Grammar 1 - All in our family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Target language</w:t>
            </w:r>
          </w:p>
        </w:tc>
        <w:tc>
          <w:tcPr>
            <w:tcW w:type="dxa" w:w="124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Comparatives with -er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best friend is bigger than I am.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shorter than he is.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dog is friendlier than my sister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cat.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My dog is cuter than her cat.</w:t>
            </w:r>
          </w:p>
        </w:tc>
      </w:tr>
      <w:tr>
        <w:tblPrEx>
          <w:shd w:val="clear" w:color="auto" w:fill="cdd4e9"/>
        </w:tblPrEx>
        <w:trPr>
          <w:trHeight w:val="1205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Objectives</w:t>
            </w:r>
          </w:p>
        </w:tc>
        <w:tc>
          <w:tcPr>
            <w:tcW w:type="dxa" w:w="124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After the lessons: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Students will be able to converse using target grammar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Students will be able to use target grammar to do exercises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Students will be able to listen for detail and main idea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Anticipated problems</w:t>
            </w:r>
          </w:p>
        </w:tc>
        <w:tc>
          <w:tcPr>
            <w:tcW w:type="dxa" w:w="12422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d003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 this is the first week, I am still getting to know what type of learners are in the class and distinguish the stronger students with the shyer ones. 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Solutions</w:t>
            </w:r>
          </w:p>
        </w:tc>
        <w:tc>
          <w:tcPr>
            <w:tcW w:type="dxa" w:w="12422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8d003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will create different activities to be able to motivate the different types of learners to participate &amp; understand the structure.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Materials</w:t>
            </w:r>
          </w:p>
        </w:tc>
        <w:tc>
          <w:tcPr>
            <w:tcW w:type="dxa" w:w="1242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Grammar 1 worksheet and PPT</w:t>
            </w:r>
          </w:p>
        </w:tc>
      </w:tr>
    </w:tbl>
    <w:p>
      <w:pPr>
        <w:pStyle w:val="Body"/>
        <w:widowControl w:val="0"/>
        <w:numPr>
          <w:ilvl w:val="0"/>
          <w:numId w:val="3"/>
        </w:numPr>
        <w:spacing w:after="0"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8"/>
        </w:numPr>
        <w:bidi w:val="0"/>
        <w:spacing w:after="0"/>
        <w:ind w:right="0"/>
        <w:jc w:val="center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PROCEDURE</w:t>
      </w:r>
    </w:p>
    <w:tbl>
      <w:tblPr>
        <w:tblW w:w="139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74"/>
        <w:gridCol w:w="1007"/>
        <w:gridCol w:w="6138"/>
        <w:gridCol w:w="1452"/>
        <w:gridCol w:w="1840"/>
        <w:gridCol w:w="2027"/>
      </w:tblGrid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Stage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Timing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Activity - Description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ffffff"/>
                <w:sz w:val="24"/>
                <w:szCs w:val="24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Targeted skills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ffffff"/>
                <w:sz w:val="24"/>
                <w:szCs w:val="24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Types of activity/ interaction</w:t>
            </w:r>
            <w:r>
              <w:rPr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14:textFill>
                  <w14:solidFill>
                    <w14:srgbClr w14:val="FFFFFF"/>
                  </w14:solidFill>
                </w14:textFill>
              </w:rPr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Formative Assessment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Warmer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Welcome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Vocab Review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Board game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using the flashcards or powerpoint for the adjectives the students will be shown a picture and must right the correct word on the board. 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Board race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Presentation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 will write the grammar structure on the board and call two students to come to the front of the class.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Who is taller?                  Who is shorter?             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(pointing to the structure)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Have the put the answers into the structure: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______ is taller than _______.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PPT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Stt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Discussion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Practice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Pictionary game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Selected students will have to draw two animals using the comparisons i gave them. The first student to guess the correct sentence will win their team a point.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SD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Student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work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Production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Students will get into pairs and come up with two comparison sentences about theirselves. After a few minutes they will present their comparisons.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FF26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FF2600"/>
                  </w14:solidFill>
                </w14:textFill>
              </w:rPr>
              <w:t xml:space="preserve">WORKSHEET -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26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FF2600"/>
                  </w14:solidFill>
                </w14:textFill>
              </w:rPr>
              <w:t>Grammar 1.1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S-S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S-T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Pair work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Worksheet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14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Wrap up</w:t>
            </w:r>
          </w:p>
        </w:tc>
        <w:tc>
          <w:tcPr>
            <w:tcW w:type="dxa" w:w="10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</w:p>
        </w:tc>
        <w:tc>
          <w:tcPr>
            <w:tcW w:type="dxa" w:w="61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ed220b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Talk about the awards system</w:t>
            </w:r>
          </w:p>
        </w:tc>
        <w:tc>
          <w:tcPr>
            <w:tcW w:type="dxa" w:w="14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T-S</w:t>
            </w:r>
          </w:p>
        </w:tc>
        <w:tc>
          <w:tcPr>
            <w:tcW w:type="dxa" w:w="202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Discussion</w:t>
            </w:r>
          </w:p>
        </w:tc>
      </w:tr>
    </w:tbl>
    <w:p>
      <w:pPr>
        <w:pStyle w:val="Body"/>
        <w:widowControl w:val="0"/>
        <w:numPr>
          <w:ilvl w:val="0"/>
          <w:numId w:val="3"/>
        </w:numPr>
        <w:spacing w:after="0" w:line="240" w:lineRule="auto"/>
      </w:pPr>
    </w:p>
    <w:p>
      <w:pPr>
        <w:pStyle w:val="Body"/>
        <w:widowControl w:val="0"/>
        <w:spacing w:after="0" w:line="240" w:lineRule="auto"/>
        <w:rPr>
          <w:rFonts w:ascii="Times New Roman" w:cs="Times New Roman" w:hAnsi="Times New Roman" w:eastAsia="Times New Roman"/>
          <w:outline w:val="0"/>
          <w:color w:val="ff2600"/>
          <w:sz w:val="24"/>
          <w:szCs w:val="24"/>
          <w14:textFill>
            <w14:solidFill>
              <w14:srgbClr w14:val="FF2600"/>
            </w14:solidFill>
          </w14:textFill>
        </w:rPr>
      </w:pPr>
      <w:r>
        <w:rPr>
          <w:rFonts w:ascii="Times New Roman" w:hAnsi="Times New Roman"/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Red text: Worksheet</w:t>
      </w:r>
    </w:p>
    <w:p>
      <w:pPr>
        <w:pStyle w:val="Body"/>
        <w:widowControl w:val="0"/>
        <w:spacing w:after="0" w:line="240" w:lineRule="auto"/>
      </w:pPr>
      <w:r>
        <w:rPr>
          <w:rFonts w:ascii="Times New Roman" w:hAnsi="Times New Roman"/>
          <w:outline w:val="0"/>
          <w:color w:val="ed7d31"/>
          <w:sz w:val="24"/>
          <w:szCs w:val="24"/>
          <w:rtl w:val="0"/>
          <w:lang w:val="en-US"/>
          <w14:textFill>
            <w14:solidFill>
              <w14:srgbClr w14:val="ED7D31"/>
            </w14:solidFill>
          </w14:textFill>
        </w:rPr>
        <w:t>Orange text: If we have time</w:t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</w:pPr>
    <w:r>
      <w:rPr>
        <w:rFonts w:ascii="Arial" w:hAnsi="Arial"/>
        <w:sz w:val="20"/>
        <w:szCs w:val="20"/>
        <w:rtl w:val="0"/>
        <w:lang w:val="de-DE"/>
      </w:rPr>
      <w:t xml:space="preserve">[IEG </w:t>
    </w:r>
    <w:r>
      <w:rPr>
        <w:rFonts w:ascii="Arial" w:hAnsi="Arial" w:hint="default"/>
        <w:sz w:val="20"/>
        <w:szCs w:val="20"/>
        <w:rtl w:val="0"/>
        <w:lang w:val="en-US"/>
      </w:rPr>
      <w:t xml:space="preserve">– </w:t>
    </w:r>
    <w:r>
      <w:rPr>
        <w:rFonts w:ascii="Arial" w:hAnsi="Arial"/>
        <w:sz w:val="20"/>
        <w:szCs w:val="20"/>
        <w:rtl w:val="0"/>
        <w:lang w:val="de-DE"/>
      </w:rPr>
      <w:t xml:space="preserve">SP </w:t>
    </w:r>
    <w:r>
      <w:rPr>
        <w:rFonts w:ascii="Arial" w:hAnsi="Arial" w:hint="default"/>
        <w:sz w:val="20"/>
        <w:szCs w:val="20"/>
        <w:rtl w:val="0"/>
        <w:lang w:val="en-US"/>
      </w:rPr>
      <w:t xml:space="preserve">– </w:t>
    </w:r>
    <w:r>
      <w:rPr>
        <w:rFonts w:ascii="Arial" w:hAnsi="Arial"/>
        <w:sz w:val="20"/>
        <w:szCs w:val="20"/>
        <w:rtl w:val="0"/>
        <w:lang w:val="en-US"/>
      </w:rPr>
      <w:t>OW</w:t>
    </w:r>
    <w:r>
      <w:rPr>
        <w:rFonts w:ascii="Arial" w:hAnsi="Arial"/>
        <w:sz w:val="20"/>
        <w:szCs w:val="20"/>
        <w:rtl w:val="0"/>
        <w:lang w:val="en-US"/>
      </w:rPr>
      <w:t>]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7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50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64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Roman"/>
        <w:suff w:val="tab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  <w:lvlOverride w:ilvl="0">
      <w:startOverride w:val="2"/>
    </w:lvlOverride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