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B5" w:rsidRPr="004918B5" w:rsidRDefault="004918B5" w:rsidP="00491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1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Simplified Cost Function and Gradient Descent </w: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4918B5">
        <w:rPr>
          <w:rFonts w:ascii="Times New Roman" w:eastAsia="Times New Roman" w:hAnsi="Times New Roman" w:cs="Times New Roman"/>
          <w:sz w:val="24"/>
          <w:szCs w:val="24"/>
        </w:rPr>
        <w:t xml:space="preserve"> [6:53 - the gradient descent equation should have a 1/m factor]</w: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t>We can compress our cost function's two conditional cases into one case:</w:t>
      </w:r>
    </w:p>
    <w:p w:rsid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5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15pt;height:19.9pt" o:ole="">
            <v:imagedata r:id="rId4" o:title=""/>
          </v:shape>
          <o:OLEObject Type="Embed" ProgID="Equation.DSMT4" ShapeID="_x0000_i1025" DrawAspect="Content" ObjectID="_1573647382" r:id="rId5"/>
        </w:objec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t xml:space="preserve">Notice that when y is equal to 1, then the second term </w:t>
      </w:r>
      <w:r w:rsidRPr="004918B5">
        <w:rPr>
          <w:rFonts w:ascii="Times New Roman" w:eastAsia="Times New Roman" w:hAnsi="Times New Roman" w:cs="Times New Roman"/>
          <w:position w:val="-14"/>
          <w:sz w:val="27"/>
          <w:szCs w:val="27"/>
        </w:rPr>
        <w:object w:dxaOrig="2060" w:dyaOrig="400">
          <v:shape id="_x0000_i1026" type="#_x0000_t75" style="width:103.15pt;height:19.9pt" o:ole="">
            <v:imagedata r:id="rId6" o:title=""/>
          </v:shape>
          <o:OLEObject Type="Embed" ProgID="Equation.DSMT4" ShapeID="_x0000_i1026" DrawAspect="Content" ObjectID="_1573647383" r:id="rId7"/>
        </w:object>
      </w:r>
      <w:r w:rsidRPr="004918B5">
        <w:rPr>
          <w:rFonts w:ascii="Times New Roman" w:eastAsia="Times New Roman" w:hAnsi="Times New Roman" w:cs="Times New Roman"/>
          <w:sz w:val="24"/>
          <w:szCs w:val="24"/>
        </w:rPr>
        <w:t xml:space="preserve">will be zero and will not affect the result. If y is equal to 0, then the first term </w:t>
      </w:r>
      <w:r w:rsidRPr="004918B5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460" w:dyaOrig="400">
          <v:shape id="_x0000_i1027" type="#_x0000_t75" style="width:73.15pt;height:19.9pt" o:ole="">
            <v:imagedata r:id="rId8" o:title=""/>
          </v:shape>
          <o:OLEObject Type="Embed" ProgID="Equation.DSMT4" ShapeID="_x0000_i1027" DrawAspect="Content" ObjectID="_1573647384" r:id="rId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18B5">
        <w:rPr>
          <w:rFonts w:ascii="Times New Roman" w:eastAsia="Times New Roman" w:hAnsi="Times New Roman" w:cs="Times New Roman"/>
          <w:sz w:val="24"/>
          <w:szCs w:val="24"/>
        </w:rPr>
        <w:t>will be zero and will not affect the result.</w: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t>We can fully write out our entire cost function as follows:</w:t>
      </w:r>
    </w:p>
    <w:p w:rsid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880" w:dyaOrig="680">
          <v:shape id="_x0000_i1028" type="#_x0000_t75" style="width:294pt;height:34.15pt" o:ole="">
            <v:imagedata r:id="rId10" o:title=""/>
          </v:shape>
          <o:OLEObject Type="Embed" ProgID="Equation.DSMT4" ShapeID="_x0000_i1028" DrawAspect="Content" ObjectID="_1573647385" r:id="rId11"/>
        </w:objec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918B5">
        <w:rPr>
          <w:rFonts w:ascii="Times New Roman" w:eastAsia="Times New Roman" w:hAnsi="Times New Roman" w:cs="Times New Roman"/>
          <w:sz w:val="24"/>
          <w:szCs w:val="24"/>
        </w:rPr>
        <w:t>vectorized</w:t>
      </w:r>
      <w:proofErr w:type="spellEnd"/>
      <w:r w:rsidRPr="004918B5">
        <w:rPr>
          <w:rFonts w:ascii="Times New Roman" w:eastAsia="Times New Roman" w:hAnsi="Times New Roman" w:cs="Times New Roman"/>
          <w:sz w:val="24"/>
          <w:szCs w:val="24"/>
        </w:rPr>
        <w:t xml:space="preserve"> implementation is:</w:t>
      </w:r>
    </w:p>
    <w:p w:rsidR="004918B5" w:rsidRDefault="004918B5" w:rsidP="00491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8B5">
        <w:rPr>
          <w:rFonts w:ascii="Times New Roman" w:eastAsia="Times New Roman" w:hAnsi="Times New Roman" w:cs="Times New Roman"/>
          <w:b/>
          <w:bCs/>
          <w:position w:val="-46"/>
          <w:sz w:val="27"/>
          <w:szCs w:val="27"/>
        </w:rPr>
        <w:object w:dxaOrig="3940" w:dyaOrig="1040">
          <v:shape id="_x0000_i1029" type="#_x0000_t75" style="width:196.9pt;height:52.15pt" o:ole="">
            <v:imagedata r:id="rId12" o:title=""/>
          </v:shape>
          <o:OLEObject Type="Embed" ProgID="Equation.DSMT4" ShapeID="_x0000_i1029" DrawAspect="Content" ObjectID="_1573647386" r:id="rId13"/>
        </w:object>
      </w:r>
    </w:p>
    <w:p w:rsidR="004918B5" w:rsidRPr="004918B5" w:rsidRDefault="004918B5" w:rsidP="00491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8B5">
        <w:rPr>
          <w:rFonts w:ascii="Times New Roman" w:eastAsia="Times New Roman" w:hAnsi="Times New Roman" w:cs="Times New Roman"/>
          <w:b/>
          <w:bCs/>
          <w:sz w:val="27"/>
          <w:szCs w:val="27"/>
        </w:rPr>
        <w:t>Gradient Descent</w: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t>Remember that the general form of gradient descent is:</w:t>
      </w:r>
    </w:p>
    <w:p w:rsid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position w:val="-68"/>
          <w:sz w:val="24"/>
          <w:szCs w:val="24"/>
        </w:rPr>
        <w:object w:dxaOrig="2079" w:dyaOrig="1400">
          <v:shape id="_x0000_i1030" type="#_x0000_t75" style="width:103.9pt;height:70.15pt" o:ole="">
            <v:imagedata r:id="rId14" o:title=""/>
          </v:shape>
          <o:OLEObject Type="Embed" ProgID="Equation.DSMT4" ShapeID="_x0000_i1030" DrawAspect="Content" ObjectID="_1573647387" r:id="rId15"/>
        </w:objec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t>We can work out the derivative part using calculus to get:</w:t>
      </w:r>
    </w:p>
    <w:p w:rsid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position w:val="-64"/>
          <w:sz w:val="24"/>
          <w:szCs w:val="24"/>
        </w:rPr>
        <w:object w:dxaOrig="3280" w:dyaOrig="1380">
          <v:shape id="_x0000_i1031" type="#_x0000_t75" style="width:163.9pt;height:69pt" o:ole="">
            <v:imagedata r:id="rId16" o:title=""/>
          </v:shape>
          <o:OLEObject Type="Embed" ProgID="Equation.DSMT4" ShapeID="_x0000_i1031" DrawAspect="Content" ObjectID="_1573647388" r:id="rId17"/>
        </w:objec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lastRenderedPageBreak/>
        <w:t>Notice that this algorithm is identical to the one we used in linear regression. We still have to simultaneously update all values in theta.</w:t>
      </w:r>
    </w:p>
    <w:p w:rsidR="004918B5" w:rsidRPr="004918B5" w:rsidRDefault="004918B5" w:rsidP="00491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8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918B5">
        <w:rPr>
          <w:rFonts w:ascii="Times New Roman" w:eastAsia="Times New Roman" w:hAnsi="Times New Roman" w:cs="Times New Roman"/>
          <w:sz w:val="24"/>
          <w:szCs w:val="24"/>
        </w:rPr>
        <w:t>vectorized</w:t>
      </w:r>
      <w:proofErr w:type="spellEnd"/>
      <w:r w:rsidRPr="004918B5">
        <w:rPr>
          <w:rFonts w:ascii="Times New Roman" w:eastAsia="Times New Roman" w:hAnsi="Times New Roman" w:cs="Times New Roman"/>
          <w:sz w:val="24"/>
          <w:szCs w:val="24"/>
        </w:rPr>
        <w:t xml:space="preserve"> implementation is:</w:t>
      </w:r>
    </w:p>
    <w:p w:rsidR="000C5DA3" w:rsidRDefault="004918B5">
      <w:r w:rsidRPr="004918B5">
        <w:rPr>
          <w:position w:val="-24"/>
        </w:rPr>
        <w:object w:dxaOrig="2659" w:dyaOrig="620">
          <v:shape id="_x0000_i1032" type="#_x0000_t75" style="width:133.15pt;height:31.15pt" o:ole="">
            <v:imagedata r:id="rId18" o:title=""/>
          </v:shape>
          <o:OLEObject Type="Embed" ProgID="Equation.DSMT4" ShapeID="_x0000_i1032" DrawAspect="Content" ObjectID="_1573647389" r:id="rId19"/>
        </w:object>
      </w:r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37"/>
    <w:rsid w:val="001A1A0D"/>
    <w:rsid w:val="004918B5"/>
    <w:rsid w:val="005F6637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F928-4E42-42AB-BA50-F5B5F78B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91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18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18B5"/>
    <w:rPr>
      <w:b/>
      <w:bCs/>
    </w:rPr>
  </w:style>
  <w:style w:type="character" w:customStyle="1" w:styleId="mathjaxmathcontainer">
    <w:name w:val="mathjax_mathcontainer"/>
    <w:basedOn w:val="DefaultParagraphFont"/>
    <w:rsid w:val="0049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2017-12-01T08:20:00Z</dcterms:created>
  <dcterms:modified xsi:type="dcterms:W3CDTF">2017-12-01T08:30:00Z</dcterms:modified>
</cp:coreProperties>
</file>