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E7" w:rsidRPr="00D457E7" w:rsidRDefault="00D457E7" w:rsidP="00D457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7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Diagnosing Bias vs. Variance</w:t>
      </w:r>
    </w:p>
    <w:p w:rsidR="00D457E7" w:rsidRPr="00D457E7" w:rsidRDefault="00D457E7" w:rsidP="00D4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In this section we examine the relationship between the degree of the polynomial d and the </w:t>
      </w:r>
      <w:proofErr w:type="spellStart"/>
      <w:r w:rsidRPr="00D457E7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457E7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of our hypothesis.</w:t>
      </w:r>
    </w:p>
    <w:p w:rsidR="00D457E7" w:rsidRPr="00D457E7" w:rsidRDefault="00D457E7" w:rsidP="00D45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We need to distinguish whether </w:t>
      </w:r>
      <w:r w:rsidRPr="00D457E7">
        <w:rPr>
          <w:rFonts w:ascii="Times New Roman" w:eastAsia="Times New Roman" w:hAnsi="Times New Roman" w:cs="Times New Roman"/>
          <w:b/>
          <w:bCs/>
          <w:sz w:val="24"/>
          <w:szCs w:val="24"/>
        </w:rPr>
        <w:t>bias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57E7">
        <w:rPr>
          <w:rFonts w:ascii="Times New Roman" w:eastAsia="Times New Roman" w:hAnsi="Times New Roman" w:cs="Times New Roman"/>
          <w:b/>
          <w:bCs/>
          <w:sz w:val="24"/>
          <w:szCs w:val="24"/>
        </w:rPr>
        <w:t>variance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is the problem contributing to bad predictions.</w:t>
      </w:r>
    </w:p>
    <w:p w:rsidR="00D457E7" w:rsidRPr="00D457E7" w:rsidRDefault="00D457E7" w:rsidP="00D45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High bias is </w:t>
      </w:r>
      <w:proofErr w:type="spellStart"/>
      <w:r w:rsidRPr="00D457E7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and high variance is </w:t>
      </w:r>
      <w:proofErr w:type="spellStart"/>
      <w:r w:rsidRPr="00D457E7">
        <w:rPr>
          <w:rFonts w:ascii="Times New Roman" w:eastAsia="Times New Roman" w:hAnsi="Times New Roman" w:cs="Times New Roman"/>
          <w:sz w:val="24"/>
          <w:szCs w:val="24"/>
        </w:rPr>
        <w:t>overfi</w:t>
      </w:r>
      <w:bookmarkStart w:id="0" w:name="_GoBack"/>
      <w:bookmarkEnd w:id="0"/>
      <w:r w:rsidRPr="00D457E7">
        <w:rPr>
          <w:rFonts w:ascii="Times New Roman" w:eastAsia="Times New Roman" w:hAnsi="Times New Roman" w:cs="Times New Roman"/>
          <w:sz w:val="24"/>
          <w:szCs w:val="24"/>
        </w:rPr>
        <w:t>tting</w:t>
      </w:r>
      <w:proofErr w:type="spellEnd"/>
      <w:r w:rsidRPr="00D457E7">
        <w:rPr>
          <w:rFonts w:ascii="Times New Roman" w:eastAsia="Times New Roman" w:hAnsi="Times New Roman" w:cs="Times New Roman"/>
          <w:sz w:val="24"/>
          <w:szCs w:val="24"/>
        </w:rPr>
        <w:t>. Ideally, we need to find a golden mean between these two.</w:t>
      </w:r>
    </w:p>
    <w:p w:rsidR="00D457E7" w:rsidRPr="00D457E7" w:rsidRDefault="00D457E7" w:rsidP="00D4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The training error will tend to </w:t>
      </w:r>
      <w:r w:rsidRPr="00D457E7">
        <w:rPr>
          <w:rFonts w:ascii="Times New Roman" w:eastAsia="Times New Roman" w:hAnsi="Times New Roman" w:cs="Times New Roman"/>
          <w:b/>
          <w:bCs/>
          <w:sz w:val="24"/>
          <w:szCs w:val="24"/>
        </w:rPr>
        <w:t>decrease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as we increase the degree d of the polynomial.</w:t>
      </w:r>
    </w:p>
    <w:p w:rsidR="00D457E7" w:rsidRPr="00D457E7" w:rsidRDefault="00D457E7" w:rsidP="00D4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At the same time, the cross validation error will tend to </w:t>
      </w:r>
      <w:r w:rsidRPr="00D457E7">
        <w:rPr>
          <w:rFonts w:ascii="Times New Roman" w:eastAsia="Times New Roman" w:hAnsi="Times New Roman" w:cs="Times New Roman"/>
          <w:b/>
          <w:bCs/>
          <w:sz w:val="24"/>
          <w:szCs w:val="24"/>
        </w:rPr>
        <w:t>decrease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as we increase d up to a point, and then it will </w:t>
      </w:r>
      <w:r w:rsidRPr="00D457E7">
        <w:rPr>
          <w:rFonts w:ascii="Times New Roman" w:eastAsia="Times New Roman" w:hAnsi="Times New Roman" w:cs="Times New Roman"/>
          <w:b/>
          <w:bCs/>
          <w:sz w:val="24"/>
          <w:szCs w:val="24"/>
        </w:rPr>
        <w:t>increase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as d is increased, forming a convex curve.</w:t>
      </w:r>
    </w:p>
    <w:p w:rsidR="00D457E7" w:rsidRPr="00D457E7" w:rsidRDefault="00D457E7" w:rsidP="00D4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7E7">
        <w:rPr>
          <w:rFonts w:ascii="Times New Roman" w:eastAsia="Times New Roman" w:hAnsi="Times New Roman" w:cs="Times New Roman"/>
          <w:b/>
          <w:bCs/>
          <w:sz w:val="24"/>
          <w:szCs w:val="24"/>
        </w:rPr>
        <w:t>High bias (</w:t>
      </w:r>
      <w:proofErr w:type="spellStart"/>
      <w:r w:rsidRPr="00D457E7">
        <w:rPr>
          <w:rFonts w:ascii="Times New Roman" w:eastAsia="Times New Roman" w:hAnsi="Times New Roman" w:cs="Times New Roman"/>
          <w:b/>
          <w:bCs/>
          <w:sz w:val="24"/>
          <w:szCs w:val="24"/>
        </w:rPr>
        <w:t>underfitting</w:t>
      </w:r>
      <w:proofErr w:type="spellEnd"/>
      <w:r w:rsidRPr="00D457E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: both </w:t>
      </w:r>
      <w:proofErr w:type="spellStart"/>
      <w:proofErr w:type="gramStart"/>
      <w:r w:rsidRPr="00D457E7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D457E7">
        <w:rPr>
          <w:rFonts w:ascii="Times New Roman" w:eastAsia="Times New Roman" w:hAnsi="Times New Roman" w:cs="Times New Roman"/>
          <w:sz w:val="27"/>
          <w:szCs w:val="27"/>
          <w:vertAlign w:val="subscript"/>
        </w:rPr>
        <w:t>train</w:t>
      </w:r>
      <w:proofErr w:type="spellEnd"/>
      <w:r w:rsidRPr="00D457E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D457E7">
        <w:rPr>
          <w:rFonts w:ascii="Times New Roman" w:eastAsia="Times New Roman" w:hAnsi="Times New Roman" w:cs="Times New Roman"/>
          <w:sz w:val="27"/>
          <w:szCs w:val="27"/>
        </w:rPr>
        <w:t>Θ)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57E7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D457E7">
        <w:rPr>
          <w:rFonts w:ascii="Times New Roman" w:eastAsia="Times New Roman" w:hAnsi="Times New Roman" w:cs="Times New Roman"/>
          <w:sz w:val="27"/>
          <w:szCs w:val="27"/>
          <w:vertAlign w:val="subscript"/>
        </w:rPr>
        <w:t>CV</w:t>
      </w:r>
      <w:r w:rsidRPr="00D457E7">
        <w:rPr>
          <w:rFonts w:ascii="Times New Roman" w:eastAsia="Times New Roman" w:hAnsi="Times New Roman" w:cs="Times New Roman"/>
          <w:sz w:val="27"/>
          <w:szCs w:val="27"/>
        </w:rPr>
        <w:t>(Θ)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will be high. Also, </w:t>
      </w:r>
      <w:proofErr w:type="gramStart"/>
      <w:r w:rsidRPr="00D457E7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D457E7">
        <w:rPr>
          <w:rFonts w:ascii="Times New Roman" w:eastAsia="Times New Roman" w:hAnsi="Times New Roman" w:cs="Times New Roman"/>
          <w:sz w:val="27"/>
          <w:szCs w:val="27"/>
          <w:vertAlign w:val="subscript"/>
        </w:rPr>
        <w:t>CV</w:t>
      </w:r>
      <w:r w:rsidRPr="00D457E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D457E7">
        <w:rPr>
          <w:rFonts w:ascii="Times New Roman" w:eastAsia="Times New Roman" w:hAnsi="Times New Roman" w:cs="Times New Roman"/>
          <w:sz w:val="27"/>
          <w:szCs w:val="27"/>
        </w:rPr>
        <w:t>Θ)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457E7">
        <w:rPr>
          <w:rFonts w:ascii="Times New Roman" w:eastAsia="Times New Roman" w:hAnsi="Times New Roman" w:cs="Times New Roman"/>
          <w:sz w:val="27"/>
          <w:szCs w:val="27"/>
        </w:rPr>
        <w:t>≈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D457E7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D457E7">
        <w:rPr>
          <w:rFonts w:ascii="Times New Roman" w:eastAsia="Times New Roman" w:hAnsi="Times New Roman" w:cs="Times New Roman"/>
          <w:sz w:val="27"/>
          <w:szCs w:val="27"/>
          <w:vertAlign w:val="subscript"/>
        </w:rPr>
        <w:t>train</w:t>
      </w:r>
      <w:proofErr w:type="spellEnd"/>
      <w:r w:rsidRPr="00D457E7">
        <w:rPr>
          <w:rFonts w:ascii="Times New Roman" w:eastAsia="Times New Roman" w:hAnsi="Times New Roman" w:cs="Times New Roman"/>
          <w:sz w:val="27"/>
          <w:szCs w:val="27"/>
        </w:rPr>
        <w:t>(Θ)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7E7" w:rsidRPr="00D457E7" w:rsidRDefault="00D457E7" w:rsidP="00D4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7E7">
        <w:rPr>
          <w:rFonts w:ascii="Times New Roman" w:eastAsia="Times New Roman" w:hAnsi="Times New Roman" w:cs="Times New Roman"/>
          <w:b/>
          <w:bCs/>
          <w:sz w:val="24"/>
          <w:szCs w:val="24"/>
        </w:rPr>
        <w:t>High variance (</w:t>
      </w:r>
      <w:proofErr w:type="spellStart"/>
      <w:r w:rsidRPr="00D457E7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  <w:proofErr w:type="spellEnd"/>
      <w:r w:rsidRPr="00D457E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457E7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D457E7">
        <w:rPr>
          <w:rFonts w:ascii="Times New Roman" w:eastAsia="Times New Roman" w:hAnsi="Times New Roman" w:cs="Times New Roman"/>
          <w:sz w:val="27"/>
          <w:szCs w:val="27"/>
          <w:vertAlign w:val="subscript"/>
        </w:rPr>
        <w:t>train</w:t>
      </w:r>
      <w:proofErr w:type="spellEnd"/>
      <w:r w:rsidRPr="00D457E7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D457E7">
        <w:rPr>
          <w:rFonts w:ascii="Times New Roman" w:eastAsia="Times New Roman" w:hAnsi="Times New Roman" w:cs="Times New Roman"/>
          <w:sz w:val="27"/>
          <w:szCs w:val="27"/>
        </w:rPr>
        <w:t>Θ)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will be low and </w:t>
      </w:r>
      <w:r w:rsidRPr="00D457E7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D457E7">
        <w:rPr>
          <w:rFonts w:ascii="Times New Roman" w:eastAsia="Times New Roman" w:hAnsi="Times New Roman" w:cs="Times New Roman"/>
          <w:sz w:val="27"/>
          <w:szCs w:val="27"/>
          <w:vertAlign w:val="subscript"/>
        </w:rPr>
        <w:t>CV</w:t>
      </w:r>
      <w:r w:rsidRPr="00D457E7">
        <w:rPr>
          <w:rFonts w:ascii="Times New Roman" w:eastAsia="Times New Roman" w:hAnsi="Times New Roman" w:cs="Times New Roman"/>
          <w:sz w:val="27"/>
          <w:szCs w:val="27"/>
        </w:rPr>
        <w:t>(Θ)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will be much greater than </w:t>
      </w:r>
      <w:proofErr w:type="spellStart"/>
      <w:r w:rsidRPr="00D457E7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D457E7">
        <w:rPr>
          <w:rFonts w:ascii="Times New Roman" w:eastAsia="Times New Roman" w:hAnsi="Times New Roman" w:cs="Times New Roman"/>
          <w:sz w:val="27"/>
          <w:szCs w:val="27"/>
          <w:vertAlign w:val="subscript"/>
        </w:rPr>
        <w:t>train</w:t>
      </w:r>
      <w:proofErr w:type="spellEnd"/>
      <w:r w:rsidRPr="00D457E7">
        <w:rPr>
          <w:rFonts w:ascii="Times New Roman" w:eastAsia="Times New Roman" w:hAnsi="Times New Roman" w:cs="Times New Roman"/>
          <w:sz w:val="27"/>
          <w:szCs w:val="27"/>
        </w:rPr>
        <w:t>(Θ)</w:t>
      </w:r>
      <w:r w:rsidRPr="00D45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7E7" w:rsidRPr="00D457E7" w:rsidRDefault="00D457E7" w:rsidP="00D4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57E7">
        <w:rPr>
          <w:rFonts w:ascii="Times New Roman" w:eastAsia="Times New Roman" w:hAnsi="Times New Roman" w:cs="Times New Roman"/>
          <w:sz w:val="24"/>
          <w:szCs w:val="24"/>
        </w:rPr>
        <w:t>The is</w:t>
      </w:r>
      <w:proofErr w:type="gramEnd"/>
      <w:r w:rsidRPr="00D457E7">
        <w:rPr>
          <w:rFonts w:ascii="Times New Roman" w:eastAsia="Times New Roman" w:hAnsi="Times New Roman" w:cs="Times New Roman"/>
          <w:sz w:val="24"/>
          <w:szCs w:val="24"/>
        </w:rPr>
        <w:t xml:space="preserve"> summarized in the figure below:</w:t>
      </w:r>
    </w:p>
    <w:p w:rsidR="000915C9" w:rsidRDefault="00D457E7" w:rsidP="00D457E7">
      <w:r w:rsidRPr="00D457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A4791E" wp14:editId="43C761D1">
            <wp:extent cx="2860040" cy="2428240"/>
            <wp:effectExtent l="0" t="0" r="0" b="0"/>
            <wp:docPr id="1" name="Picture 1" descr="https://d3c33hcgiwev3.cloudfront.net/imageAssetProxy.v1/I4dRkz_pEeeHpAqQsW8qwg_bed7efdd48c13e8f75624c817fb39684_fixed.png?expiry=1514073600000&amp;hmac=hBB0_5JOzNhMNDFMy3OHxOTWPJa8G0hHlXp_xZ3aS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I4dRkz_pEeeHpAqQsW8qwg_bed7efdd48c13e8f75624c817fb39684_fixed.png?expiry=1514073600000&amp;hmac=hBB0_5JOzNhMNDFMy3OHxOTWPJa8G0hHlXp_xZ3aSK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5CDE"/>
    <w:multiLevelType w:val="multilevel"/>
    <w:tmpl w:val="D96C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B3"/>
    <w:rsid w:val="000915C9"/>
    <w:rsid w:val="008C3219"/>
    <w:rsid w:val="00D457E7"/>
    <w:rsid w:val="00D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7AA51-37F1-43FB-9CB8-0A1CAE09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HungNB4</dc:creator>
  <cp:keywords/>
  <dc:description/>
  <cp:lastModifiedBy>HungNB4</cp:lastModifiedBy>
  <cp:revision>2</cp:revision>
  <dcterms:created xsi:type="dcterms:W3CDTF">2017-12-22T11:07:00Z</dcterms:created>
  <dcterms:modified xsi:type="dcterms:W3CDTF">2017-12-22T11:10:00Z</dcterms:modified>
</cp:coreProperties>
</file>