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20" w:type="dxa"/>
        <w:tblInd w:w="-342" w:type="dxa"/>
        <w:shd w:val="clear" w:color="auto" w:fill="FFFFFF" w:themeFill="background1"/>
        <w:tblLook w:val="04A0" w:firstRow="1" w:lastRow="0" w:firstColumn="1" w:lastColumn="0" w:noHBand="0" w:noVBand="1"/>
      </w:tblPr>
      <w:tblGrid>
        <w:gridCol w:w="90"/>
        <w:gridCol w:w="1530"/>
        <w:gridCol w:w="3420"/>
        <w:gridCol w:w="1980"/>
        <w:gridCol w:w="3600"/>
      </w:tblGrid>
      <w:tr w:rsidR="00EF52B5" w:rsidRPr="00EF52B5" w14:paraId="76DC9DC3" w14:textId="77777777" w:rsidTr="00EF52B5">
        <w:tc>
          <w:tcPr>
            <w:tcW w:w="1620" w:type="dxa"/>
            <w:gridSpan w:val="2"/>
            <w:shd w:val="clear" w:color="auto" w:fill="FFFFFF" w:themeFill="background1"/>
          </w:tcPr>
          <w:p w14:paraId="6779EE45" w14:textId="4BEDA034" w:rsidR="00EF52B5" w:rsidRPr="00EF52B5" w:rsidRDefault="00EF52B5" w:rsidP="00EF52B5">
            <w:pPr>
              <w:spacing w:after="0" w:line="240" w:lineRule="auto"/>
              <w:rPr>
                <w:rFonts w:ascii="Palatino Linotype" w:hAnsi="Palatino Linotype"/>
                <w:b/>
                <w:color w:val="000000" w:themeColor="text1"/>
                <w:sz w:val="20"/>
                <w:szCs w:val="20"/>
              </w:rPr>
            </w:pPr>
            <w:r w:rsidRPr="00D607F8">
              <w:rPr>
                <w:rFonts w:ascii="IBM Plex Sans" w:eastAsiaTheme="minorHAnsi" w:hAnsi="IBM Plex Sans" w:cstheme="minorBidi"/>
                <w:b/>
                <w:bCs/>
                <w:sz w:val="24"/>
                <w:szCs w:val="24"/>
              </w:rPr>
              <w:t>Project</w:t>
            </w:r>
            <w:r w:rsidRPr="00EF52B5">
              <w:rPr>
                <w:rFonts w:ascii="Palatino Linotype" w:hAnsi="Palatino Linotype"/>
                <w:b/>
                <w:color w:val="000000" w:themeColor="text1"/>
                <w:sz w:val="20"/>
                <w:szCs w:val="20"/>
              </w:rPr>
              <w:t>:</w:t>
            </w:r>
          </w:p>
        </w:tc>
        <w:tc>
          <w:tcPr>
            <w:tcW w:w="3420" w:type="dxa"/>
            <w:tcBorders>
              <w:bottom w:val="single" w:sz="4" w:space="0" w:color="7F7F7F"/>
            </w:tcBorders>
            <w:shd w:val="clear" w:color="auto" w:fill="FFFFFF" w:themeFill="background1"/>
          </w:tcPr>
          <w:p w14:paraId="4BB6B298" w14:textId="528B92A8" w:rsidR="00EF52B5" w:rsidRPr="00EF52B5" w:rsidRDefault="0025112E" w:rsidP="00EF52B5">
            <w:pPr>
              <w:spacing w:after="0" w:line="240" w:lineRule="auto"/>
              <w:rPr>
                <w:rFonts w:ascii="Palatino Linotype" w:hAnsi="Palatino Linotype"/>
                <w:color w:val="000000" w:themeColor="text1"/>
              </w:rPr>
            </w:pPr>
            <w:r w:rsidRPr="00D607F8">
              <w:rPr>
                <w:rFonts w:ascii="IBM Plex Sans" w:eastAsiaTheme="minorHAnsi" w:hAnsi="IBM Plex Sans" w:cstheme="minorBidi"/>
                <w:i/>
                <w:iCs/>
                <w:sz w:val="24"/>
                <w:szCs w:val="24"/>
              </w:rPr>
              <w:t>AHI App Development</w:t>
            </w:r>
          </w:p>
        </w:tc>
        <w:tc>
          <w:tcPr>
            <w:tcW w:w="1980" w:type="dxa"/>
            <w:shd w:val="clear" w:color="auto" w:fill="FFFFFF" w:themeFill="background1"/>
          </w:tcPr>
          <w:p w14:paraId="3AEE4FC7" w14:textId="77777777" w:rsidR="00EF52B5" w:rsidRPr="00D607F8" w:rsidRDefault="00EF52B5" w:rsidP="00D607F8">
            <w:pPr>
              <w:spacing w:after="0" w:line="240" w:lineRule="auto"/>
              <w:rPr>
                <w:rFonts w:ascii="IBM Plex Sans" w:eastAsiaTheme="minorHAnsi" w:hAnsi="IBM Plex Sans" w:cstheme="minorBidi"/>
                <w:b/>
                <w:bCs/>
                <w:sz w:val="24"/>
                <w:szCs w:val="24"/>
              </w:rPr>
            </w:pPr>
            <w:r w:rsidRPr="00D607F8">
              <w:rPr>
                <w:rFonts w:ascii="IBM Plex Sans" w:eastAsiaTheme="minorHAnsi" w:hAnsi="IBM Plex Sans" w:cstheme="minorBidi"/>
                <w:b/>
                <w:bCs/>
                <w:sz w:val="24"/>
                <w:szCs w:val="24"/>
              </w:rPr>
              <w:t>Change ID:</w:t>
            </w:r>
          </w:p>
        </w:tc>
        <w:tc>
          <w:tcPr>
            <w:tcW w:w="3600" w:type="dxa"/>
            <w:tcBorders>
              <w:bottom w:val="single" w:sz="4" w:space="0" w:color="7F7F7F"/>
            </w:tcBorders>
            <w:shd w:val="clear" w:color="auto" w:fill="FFFFFF" w:themeFill="background1"/>
          </w:tcPr>
          <w:p w14:paraId="637767F9" w14:textId="447D7F4E" w:rsidR="00EF52B5" w:rsidRPr="00EF52B5" w:rsidRDefault="00641662" w:rsidP="00EF52B5">
            <w:pPr>
              <w:spacing w:after="0" w:line="240" w:lineRule="auto"/>
              <w:rPr>
                <w:rFonts w:ascii="Palatino Linotype" w:hAnsi="Palatino Linotype"/>
                <w:color w:val="000000" w:themeColor="text1"/>
              </w:rPr>
            </w:pPr>
            <w:r w:rsidRPr="00D607F8">
              <w:rPr>
                <w:rFonts w:ascii="IBM Plex Sans" w:eastAsiaTheme="minorHAnsi" w:hAnsi="IBM Plex Sans" w:cstheme="minorBidi"/>
                <w:i/>
                <w:iCs/>
                <w:sz w:val="24"/>
                <w:szCs w:val="24"/>
              </w:rPr>
              <w:t>000</w:t>
            </w:r>
            <w:r w:rsidR="00481526">
              <w:rPr>
                <w:rFonts w:ascii="IBM Plex Sans" w:eastAsiaTheme="minorHAnsi" w:hAnsi="IBM Plex Sans" w:cstheme="minorBidi"/>
                <w:i/>
                <w:iCs/>
                <w:sz w:val="24"/>
                <w:szCs w:val="24"/>
              </w:rPr>
              <w:t>2</w:t>
            </w:r>
          </w:p>
        </w:tc>
      </w:tr>
      <w:tr w:rsidR="00EF52B5" w:rsidRPr="00EF52B5" w14:paraId="243EF8AF" w14:textId="77777777" w:rsidTr="00EF52B5">
        <w:tc>
          <w:tcPr>
            <w:tcW w:w="1620" w:type="dxa"/>
            <w:gridSpan w:val="2"/>
            <w:shd w:val="clear" w:color="auto" w:fill="FFFFFF" w:themeFill="background1"/>
          </w:tcPr>
          <w:p w14:paraId="089D27AC" w14:textId="77777777" w:rsidR="00EF52B5" w:rsidRPr="00EF52B5" w:rsidRDefault="00EF52B5" w:rsidP="00EF52B5">
            <w:pPr>
              <w:spacing w:after="0" w:line="240" w:lineRule="auto"/>
              <w:rPr>
                <w:rFonts w:ascii="Palatino Linotype" w:hAnsi="Palatino Linotype"/>
                <w:b/>
                <w:color w:val="000000" w:themeColor="text1"/>
                <w:sz w:val="20"/>
                <w:szCs w:val="20"/>
              </w:rPr>
            </w:pPr>
            <w:r w:rsidRPr="00D607F8">
              <w:rPr>
                <w:rFonts w:ascii="IBM Plex Sans" w:eastAsiaTheme="minorHAnsi" w:hAnsi="IBM Plex Sans" w:cstheme="minorBidi"/>
                <w:b/>
                <w:bCs/>
                <w:sz w:val="24"/>
                <w:szCs w:val="24"/>
              </w:rPr>
              <w:t>Date Requested:</w:t>
            </w:r>
          </w:p>
        </w:tc>
        <w:tc>
          <w:tcPr>
            <w:tcW w:w="3420" w:type="dxa"/>
            <w:tcBorders>
              <w:top w:val="single" w:sz="4" w:space="0" w:color="7F7F7F"/>
              <w:bottom w:val="single" w:sz="4" w:space="0" w:color="7F7F7F"/>
            </w:tcBorders>
            <w:shd w:val="clear" w:color="auto" w:fill="FFFFFF" w:themeFill="background1"/>
          </w:tcPr>
          <w:p w14:paraId="10079F45" w14:textId="77777777" w:rsidR="00EF52B5" w:rsidRPr="00D607F8" w:rsidRDefault="00EF52B5" w:rsidP="00EF52B5">
            <w:pPr>
              <w:spacing w:after="0" w:line="240" w:lineRule="auto"/>
              <w:rPr>
                <w:rFonts w:ascii="IBM Plex Sans" w:eastAsiaTheme="minorHAnsi" w:hAnsi="IBM Plex Sans" w:cstheme="minorBidi"/>
                <w:i/>
                <w:iCs/>
                <w:sz w:val="24"/>
                <w:szCs w:val="24"/>
              </w:rPr>
            </w:pPr>
          </w:p>
          <w:p w14:paraId="0F75CCDF" w14:textId="308C281E" w:rsidR="00EF52B5" w:rsidRPr="00D607F8" w:rsidRDefault="00481526" w:rsidP="00EF52B5">
            <w:pPr>
              <w:spacing w:after="0" w:line="240" w:lineRule="auto"/>
              <w:rPr>
                <w:rFonts w:ascii="IBM Plex Sans" w:eastAsiaTheme="minorHAnsi" w:hAnsi="IBM Plex Sans" w:cstheme="minorBidi"/>
                <w:i/>
                <w:iCs/>
                <w:sz w:val="24"/>
                <w:szCs w:val="24"/>
              </w:rPr>
            </w:pPr>
            <w:r>
              <w:rPr>
                <w:rFonts w:ascii="IBM Plex Sans" w:eastAsiaTheme="minorHAnsi" w:hAnsi="IBM Plex Sans" w:cstheme="minorBidi"/>
                <w:i/>
                <w:iCs/>
                <w:sz w:val="24"/>
                <w:szCs w:val="24"/>
              </w:rPr>
              <w:t>21/03/2024</w:t>
            </w:r>
          </w:p>
        </w:tc>
        <w:tc>
          <w:tcPr>
            <w:tcW w:w="1980" w:type="dxa"/>
            <w:shd w:val="clear" w:color="auto" w:fill="FFFFFF" w:themeFill="background1"/>
          </w:tcPr>
          <w:p w14:paraId="35414055" w14:textId="77777777" w:rsidR="00EF52B5" w:rsidRPr="00D607F8" w:rsidRDefault="00EF52B5" w:rsidP="00D607F8">
            <w:pPr>
              <w:spacing w:after="0" w:line="240" w:lineRule="auto"/>
              <w:rPr>
                <w:rFonts w:ascii="IBM Plex Sans" w:eastAsiaTheme="minorHAnsi" w:hAnsi="IBM Plex Sans" w:cstheme="minorBidi"/>
                <w:b/>
                <w:bCs/>
                <w:sz w:val="24"/>
                <w:szCs w:val="24"/>
              </w:rPr>
            </w:pPr>
          </w:p>
          <w:p w14:paraId="234DD4FF" w14:textId="77777777" w:rsidR="00EF52B5" w:rsidRPr="00D607F8" w:rsidRDefault="00EF52B5" w:rsidP="00D607F8">
            <w:pPr>
              <w:spacing w:after="0" w:line="240" w:lineRule="auto"/>
              <w:rPr>
                <w:rFonts w:ascii="IBM Plex Sans" w:eastAsiaTheme="minorHAnsi" w:hAnsi="IBM Plex Sans" w:cstheme="minorBidi"/>
                <w:b/>
                <w:bCs/>
                <w:sz w:val="24"/>
                <w:szCs w:val="24"/>
              </w:rPr>
            </w:pPr>
            <w:r w:rsidRPr="00D607F8">
              <w:rPr>
                <w:rFonts w:ascii="IBM Plex Sans" w:eastAsiaTheme="minorHAnsi" w:hAnsi="IBM Plex Sans" w:cstheme="minorBidi"/>
                <w:b/>
                <w:bCs/>
                <w:sz w:val="24"/>
                <w:szCs w:val="24"/>
              </w:rPr>
              <w:t>Requested By:</w:t>
            </w:r>
          </w:p>
        </w:tc>
        <w:tc>
          <w:tcPr>
            <w:tcW w:w="3600" w:type="dxa"/>
            <w:tcBorders>
              <w:top w:val="single" w:sz="4" w:space="0" w:color="7F7F7F"/>
              <w:bottom w:val="single" w:sz="4" w:space="0" w:color="7F7F7F"/>
            </w:tcBorders>
            <w:shd w:val="clear" w:color="auto" w:fill="FFFFFF" w:themeFill="background1"/>
          </w:tcPr>
          <w:p w14:paraId="7BF1057D" w14:textId="77777777" w:rsidR="00EF52B5" w:rsidRPr="00EF52B5" w:rsidRDefault="00EF52B5" w:rsidP="00EF52B5">
            <w:pPr>
              <w:spacing w:after="0" w:line="240" w:lineRule="auto"/>
              <w:rPr>
                <w:rFonts w:ascii="Palatino Linotype" w:hAnsi="Palatino Linotype"/>
                <w:b/>
                <w:i/>
                <w:color w:val="000000" w:themeColor="text1"/>
              </w:rPr>
            </w:pPr>
          </w:p>
          <w:p w14:paraId="686C77DB" w14:textId="794511F1" w:rsidR="00EF52B5" w:rsidRPr="00EF52B5" w:rsidRDefault="00481526" w:rsidP="00EF52B5">
            <w:pPr>
              <w:spacing w:after="0" w:line="240" w:lineRule="auto"/>
              <w:rPr>
                <w:rFonts w:ascii="Palatino Linotype" w:hAnsi="Palatino Linotype"/>
                <w:i/>
                <w:color w:val="000000" w:themeColor="text1"/>
              </w:rPr>
            </w:pPr>
            <w:r>
              <w:rPr>
                <w:rFonts w:ascii="Palatino Linotype" w:hAnsi="Palatino Linotype"/>
                <w:i/>
                <w:color w:val="000000" w:themeColor="text1"/>
              </w:rPr>
              <w:t>Nguyen Chi Cong</w:t>
            </w:r>
          </w:p>
        </w:tc>
      </w:tr>
      <w:tr w:rsidR="00EF52B5" w:rsidRPr="00EF52B5" w14:paraId="448676BB" w14:textId="77777777" w:rsidTr="00EF52B5">
        <w:tc>
          <w:tcPr>
            <w:tcW w:w="1620" w:type="dxa"/>
            <w:gridSpan w:val="2"/>
            <w:shd w:val="clear" w:color="auto" w:fill="FFFFFF" w:themeFill="background1"/>
          </w:tcPr>
          <w:p w14:paraId="1ED7092C" w14:textId="77777777" w:rsidR="00EF52B5" w:rsidRPr="00D607F8" w:rsidRDefault="00EF52B5" w:rsidP="00EF52B5">
            <w:pPr>
              <w:spacing w:after="0" w:line="240" w:lineRule="auto"/>
              <w:rPr>
                <w:rFonts w:ascii="IBM Plex Sans" w:eastAsiaTheme="minorHAnsi" w:hAnsi="IBM Plex Sans" w:cstheme="minorBidi"/>
                <w:b/>
                <w:bCs/>
                <w:sz w:val="24"/>
                <w:szCs w:val="24"/>
              </w:rPr>
            </w:pPr>
          </w:p>
          <w:p w14:paraId="3A87AE48" w14:textId="77777777" w:rsidR="00EF52B5" w:rsidRPr="00D607F8" w:rsidRDefault="00EF52B5" w:rsidP="00EF52B5">
            <w:pPr>
              <w:spacing w:after="0" w:line="240" w:lineRule="auto"/>
              <w:rPr>
                <w:rFonts w:ascii="IBM Plex Sans" w:eastAsiaTheme="minorHAnsi" w:hAnsi="IBM Plex Sans" w:cstheme="minorBidi"/>
                <w:b/>
                <w:bCs/>
                <w:sz w:val="24"/>
                <w:szCs w:val="24"/>
              </w:rPr>
            </w:pPr>
            <w:r w:rsidRPr="00D607F8">
              <w:rPr>
                <w:rFonts w:ascii="IBM Plex Sans" w:eastAsiaTheme="minorHAnsi" w:hAnsi="IBM Plex Sans" w:cstheme="minorBidi"/>
                <w:b/>
                <w:bCs/>
                <w:sz w:val="24"/>
                <w:szCs w:val="24"/>
              </w:rPr>
              <w:t>PM:</w:t>
            </w:r>
          </w:p>
        </w:tc>
        <w:tc>
          <w:tcPr>
            <w:tcW w:w="3420" w:type="dxa"/>
            <w:tcBorders>
              <w:top w:val="single" w:sz="4" w:space="0" w:color="7F7F7F"/>
              <w:bottom w:val="single" w:sz="4" w:space="0" w:color="7F7F7F"/>
            </w:tcBorders>
            <w:shd w:val="clear" w:color="auto" w:fill="FFFFFF" w:themeFill="background1"/>
          </w:tcPr>
          <w:p w14:paraId="0235DD12" w14:textId="77777777" w:rsidR="00EF52B5" w:rsidRPr="00D607F8" w:rsidRDefault="00EF52B5" w:rsidP="00EF52B5">
            <w:pPr>
              <w:spacing w:after="0" w:line="240" w:lineRule="auto"/>
              <w:rPr>
                <w:rFonts w:ascii="IBM Plex Sans" w:eastAsiaTheme="minorHAnsi" w:hAnsi="IBM Plex Sans" w:cstheme="minorBidi"/>
                <w:i/>
                <w:iCs/>
                <w:sz w:val="24"/>
                <w:szCs w:val="24"/>
              </w:rPr>
            </w:pPr>
          </w:p>
          <w:p w14:paraId="676EB801" w14:textId="051FF55B" w:rsidR="00EF52B5" w:rsidRPr="00D607F8" w:rsidRDefault="00481526" w:rsidP="00EF52B5">
            <w:pPr>
              <w:spacing w:after="0" w:line="240" w:lineRule="auto"/>
              <w:rPr>
                <w:rFonts w:ascii="IBM Plex Sans" w:eastAsiaTheme="minorHAnsi" w:hAnsi="IBM Plex Sans" w:cstheme="minorBidi"/>
                <w:i/>
                <w:iCs/>
                <w:sz w:val="24"/>
                <w:szCs w:val="24"/>
              </w:rPr>
            </w:pPr>
            <w:r>
              <w:rPr>
                <w:rFonts w:ascii="IBM Plex Sans" w:eastAsiaTheme="minorHAnsi" w:hAnsi="IBM Plex Sans" w:cstheme="minorBidi"/>
                <w:i/>
                <w:iCs/>
                <w:sz w:val="24"/>
                <w:szCs w:val="24"/>
              </w:rPr>
              <w:t>Nguyen Vu Tuan Hung</w:t>
            </w:r>
          </w:p>
        </w:tc>
        <w:tc>
          <w:tcPr>
            <w:tcW w:w="1980" w:type="dxa"/>
            <w:shd w:val="clear" w:color="auto" w:fill="FFFFFF" w:themeFill="background1"/>
          </w:tcPr>
          <w:p w14:paraId="1D95EE9C" w14:textId="77777777" w:rsidR="00EF52B5" w:rsidRPr="00D607F8" w:rsidRDefault="00EF52B5" w:rsidP="00D607F8">
            <w:pPr>
              <w:spacing w:after="0" w:line="240" w:lineRule="auto"/>
              <w:rPr>
                <w:rFonts w:ascii="IBM Plex Sans" w:eastAsiaTheme="minorHAnsi" w:hAnsi="IBM Plex Sans" w:cstheme="minorBidi"/>
                <w:b/>
                <w:bCs/>
                <w:sz w:val="24"/>
                <w:szCs w:val="24"/>
              </w:rPr>
            </w:pPr>
          </w:p>
          <w:p w14:paraId="1BEFA4E6" w14:textId="77777777" w:rsidR="00EF52B5" w:rsidRPr="00D607F8" w:rsidRDefault="00EF52B5" w:rsidP="00D607F8">
            <w:pPr>
              <w:spacing w:after="0" w:line="240" w:lineRule="auto"/>
              <w:rPr>
                <w:rFonts w:ascii="IBM Plex Sans" w:eastAsiaTheme="minorHAnsi" w:hAnsi="IBM Plex Sans" w:cstheme="minorBidi"/>
                <w:b/>
                <w:bCs/>
                <w:sz w:val="24"/>
                <w:szCs w:val="24"/>
              </w:rPr>
            </w:pPr>
            <w:r w:rsidRPr="00D607F8">
              <w:rPr>
                <w:rFonts w:ascii="IBM Plex Sans" w:eastAsiaTheme="minorHAnsi" w:hAnsi="IBM Plex Sans" w:cstheme="minorBidi"/>
                <w:b/>
                <w:bCs/>
                <w:sz w:val="24"/>
                <w:szCs w:val="24"/>
              </w:rPr>
              <w:t>Requestor Email:</w:t>
            </w:r>
          </w:p>
        </w:tc>
        <w:tc>
          <w:tcPr>
            <w:tcW w:w="3600" w:type="dxa"/>
            <w:tcBorders>
              <w:top w:val="single" w:sz="4" w:space="0" w:color="7F7F7F"/>
              <w:bottom w:val="single" w:sz="4" w:space="0" w:color="7F7F7F"/>
            </w:tcBorders>
            <w:shd w:val="clear" w:color="auto" w:fill="FFFFFF" w:themeFill="background1"/>
          </w:tcPr>
          <w:p w14:paraId="5395D74E" w14:textId="77777777" w:rsidR="00EF52B5" w:rsidRPr="00EF52B5" w:rsidRDefault="00EF52B5" w:rsidP="00EF52B5">
            <w:pPr>
              <w:spacing w:after="0" w:line="240" w:lineRule="auto"/>
              <w:rPr>
                <w:rFonts w:ascii="Palatino Linotype" w:hAnsi="Palatino Linotype"/>
                <w:b/>
                <w:i/>
                <w:color w:val="000000" w:themeColor="text1"/>
              </w:rPr>
            </w:pPr>
          </w:p>
          <w:p w14:paraId="3671BDAD" w14:textId="3111231F" w:rsidR="00EF52B5" w:rsidRPr="00EF52B5" w:rsidRDefault="00481526" w:rsidP="00EF52B5">
            <w:pPr>
              <w:spacing w:after="0" w:line="240" w:lineRule="auto"/>
              <w:rPr>
                <w:rFonts w:ascii="Palatino Linotype" w:hAnsi="Palatino Linotype"/>
                <w:color w:val="000000" w:themeColor="text1"/>
              </w:rPr>
            </w:pPr>
            <w:r>
              <w:rPr>
                <w:rFonts w:ascii="IBM Plex Sans" w:eastAsiaTheme="minorHAnsi" w:hAnsi="IBM Plex Sans" w:cstheme="minorBidi"/>
                <w:i/>
                <w:iCs/>
                <w:sz w:val="24"/>
                <w:szCs w:val="24"/>
              </w:rPr>
              <w:t>CongNC</w:t>
            </w:r>
            <w:r w:rsidR="00D607F8">
              <w:rPr>
                <w:rFonts w:ascii="IBM Plex Sans" w:eastAsiaTheme="minorHAnsi" w:hAnsi="IBM Plex Sans" w:cstheme="minorBidi"/>
                <w:i/>
                <w:iCs/>
                <w:sz w:val="24"/>
                <w:szCs w:val="24"/>
              </w:rPr>
              <w:t>@AHI.net</w:t>
            </w:r>
          </w:p>
        </w:tc>
      </w:tr>
      <w:tr w:rsidR="00EF52B5" w:rsidRPr="00EF52B5" w14:paraId="2549960A" w14:textId="77777777" w:rsidTr="00EF52B5">
        <w:tc>
          <w:tcPr>
            <w:tcW w:w="1620" w:type="dxa"/>
            <w:gridSpan w:val="2"/>
            <w:shd w:val="clear" w:color="auto" w:fill="FFFFFF" w:themeFill="background1"/>
          </w:tcPr>
          <w:p w14:paraId="7585B873" w14:textId="77777777" w:rsidR="00EF52B5" w:rsidRPr="00D607F8" w:rsidRDefault="00EF52B5" w:rsidP="00D607F8">
            <w:pPr>
              <w:spacing w:after="0" w:line="240" w:lineRule="auto"/>
              <w:rPr>
                <w:rFonts w:ascii="IBM Plex Sans" w:eastAsiaTheme="minorHAnsi" w:hAnsi="IBM Plex Sans" w:cstheme="minorBidi"/>
                <w:b/>
                <w:bCs/>
                <w:sz w:val="24"/>
                <w:szCs w:val="24"/>
              </w:rPr>
            </w:pPr>
          </w:p>
        </w:tc>
        <w:tc>
          <w:tcPr>
            <w:tcW w:w="3420" w:type="dxa"/>
            <w:tcBorders>
              <w:top w:val="single" w:sz="4" w:space="0" w:color="7F7F7F"/>
            </w:tcBorders>
            <w:shd w:val="clear" w:color="auto" w:fill="FFFFFF" w:themeFill="background1"/>
          </w:tcPr>
          <w:p w14:paraId="26020FC9" w14:textId="77777777" w:rsidR="00EF52B5" w:rsidRPr="00D607F8" w:rsidRDefault="00EF52B5" w:rsidP="00EF52B5">
            <w:pPr>
              <w:spacing w:after="0" w:line="240" w:lineRule="auto"/>
              <w:rPr>
                <w:rFonts w:ascii="IBM Plex Sans" w:eastAsiaTheme="minorHAnsi" w:hAnsi="IBM Plex Sans" w:cstheme="minorBidi"/>
                <w:i/>
                <w:iCs/>
                <w:sz w:val="24"/>
                <w:szCs w:val="24"/>
              </w:rPr>
            </w:pPr>
          </w:p>
        </w:tc>
        <w:tc>
          <w:tcPr>
            <w:tcW w:w="1980" w:type="dxa"/>
            <w:shd w:val="clear" w:color="auto" w:fill="FFFFFF" w:themeFill="background1"/>
          </w:tcPr>
          <w:p w14:paraId="38245D2C" w14:textId="77777777" w:rsidR="00EF52B5" w:rsidRPr="00D607F8" w:rsidRDefault="00EF52B5" w:rsidP="00D607F8">
            <w:pPr>
              <w:spacing w:after="0" w:line="240" w:lineRule="auto"/>
              <w:rPr>
                <w:rFonts w:ascii="IBM Plex Sans" w:eastAsiaTheme="minorHAnsi" w:hAnsi="IBM Plex Sans" w:cstheme="minorBidi"/>
                <w:b/>
                <w:bCs/>
                <w:sz w:val="24"/>
                <w:szCs w:val="24"/>
              </w:rPr>
            </w:pPr>
          </w:p>
        </w:tc>
        <w:tc>
          <w:tcPr>
            <w:tcW w:w="3600" w:type="dxa"/>
            <w:tcBorders>
              <w:top w:val="single" w:sz="4" w:space="0" w:color="7F7F7F"/>
            </w:tcBorders>
            <w:shd w:val="clear" w:color="auto" w:fill="FFFFFF" w:themeFill="background1"/>
          </w:tcPr>
          <w:p w14:paraId="661741F1" w14:textId="77777777" w:rsidR="00EF52B5" w:rsidRPr="00EF52B5" w:rsidRDefault="00EF52B5" w:rsidP="00EF52B5">
            <w:pPr>
              <w:spacing w:after="0" w:line="240" w:lineRule="auto"/>
              <w:rPr>
                <w:rFonts w:ascii="Palatino Linotype" w:hAnsi="Palatino Linotype"/>
                <w:b/>
                <w:color w:val="000000" w:themeColor="text1"/>
              </w:rPr>
            </w:pPr>
          </w:p>
        </w:tc>
      </w:tr>
      <w:tr w:rsidR="00EF52B5" w:rsidRPr="00EF52B5" w14:paraId="64358586" w14:textId="77777777" w:rsidTr="00EF52B5">
        <w:tc>
          <w:tcPr>
            <w:tcW w:w="1620" w:type="dxa"/>
            <w:gridSpan w:val="2"/>
            <w:shd w:val="clear" w:color="auto" w:fill="FFFFFF" w:themeFill="background1"/>
          </w:tcPr>
          <w:p w14:paraId="130DCF28" w14:textId="77777777" w:rsidR="00EF52B5" w:rsidRPr="00D607F8" w:rsidRDefault="00EF52B5" w:rsidP="00EF52B5">
            <w:pPr>
              <w:spacing w:after="0" w:line="240" w:lineRule="auto"/>
              <w:rPr>
                <w:rFonts w:ascii="IBM Plex Sans" w:eastAsiaTheme="minorHAnsi" w:hAnsi="IBM Plex Sans" w:cstheme="minorBidi"/>
                <w:b/>
                <w:bCs/>
                <w:sz w:val="24"/>
                <w:szCs w:val="24"/>
              </w:rPr>
            </w:pPr>
            <w:r w:rsidRPr="00D607F8">
              <w:rPr>
                <w:rFonts w:ascii="IBM Plex Sans" w:eastAsiaTheme="minorHAnsi" w:hAnsi="IBM Plex Sans" w:cstheme="minorBidi"/>
                <w:b/>
                <w:bCs/>
                <w:sz w:val="24"/>
                <w:szCs w:val="24"/>
              </w:rPr>
              <w:t>Decision:</w:t>
            </w:r>
          </w:p>
        </w:tc>
        <w:tc>
          <w:tcPr>
            <w:tcW w:w="3420" w:type="dxa"/>
            <w:tcBorders>
              <w:bottom w:val="single" w:sz="4" w:space="0" w:color="7F7F7F"/>
            </w:tcBorders>
            <w:shd w:val="clear" w:color="auto" w:fill="FFFFFF" w:themeFill="background1"/>
          </w:tcPr>
          <w:p w14:paraId="13D0FCFD" w14:textId="2EDD5613" w:rsidR="00EF52B5" w:rsidRPr="00D607F8" w:rsidRDefault="00641662" w:rsidP="00EF52B5">
            <w:pPr>
              <w:spacing w:after="0" w:line="240" w:lineRule="auto"/>
              <w:rPr>
                <w:rFonts w:ascii="IBM Plex Sans" w:eastAsiaTheme="minorHAnsi" w:hAnsi="IBM Plex Sans" w:cstheme="minorBidi"/>
                <w:i/>
                <w:iCs/>
                <w:sz w:val="24"/>
                <w:szCs w:val="24"/>
              </w:rPr>
            </w:pPr>
            <w:r w:rsidRPr="00D607F8">
              <w:rPr>
                <w:rFonts w:ascii="IBM Plex Sans" w:eastAsiaTheme="minorHAnsi" w:hAnsi="IBM Plex Sans" w:cstheme="minorBidi"/>
                <w:i/>
                <w:iCs/>
                <w:sz w:val="24"/>
                <w:szCs w:val="24"/>
              </w:rPr>
              <w:t>Pending</w:t>
            </w:r>
          </w:p>
        </w:tc>
        <w:tc>
          <w:tcPr>
            <w:tcW w:w="1980" w:type="dxa"/>
            <w:shd w:val="clear" w:color="auto" w:fill="FFFFFF" w:themeFill="background1"/>
          </w:tcPr>
          <w:p w14:paraId="53862603" w14:textId="77777777" w:rsidR="00EF52B5" w:rsidRPr="00D607F8" w:rsidRDefault="00EF52B5" w:rsidP="00D607F8">
            <w:pPr>
              <w:spacing w:after="0" w:line="240" w:lineRule="auto"/>
              <w:rPr>
                <w:rFonts w:ascii="IBM Plex Sans" w:eastAsiaTheme="minorHAnsi" w:hAnsi="IBM Plex Sans" w:cstheme="minorBidi"/>
                <w:b/>
                <w:bCs/>
                <w:sz w:val="24"/>
                <w:szCs w:val="24"/>
              </w:rPr>
            </w:pPr>
            <w:r w:rsidRPr="00D607F8">
              <w:rPr>
                <w:rFonts w:ascii="IBM Plex Sans" w:eastAsiaTheme="minorHAnsi" w:hAnsi="IBM Plex Sans" w:cstheme="minorBidi"/>
                <w:b/>
                <w:bCs/>
                <w:sz w:val="24"/>
                <w:szCs w:val="24"/>
              </w:rPr>
              <w:t>Decision Date:</w:t>
            </w:r>
          </w:p>
        </w:tc>
        <w:tc>
          <w:tcPr>
            <w:tcW w:w="3600" w:type="dxa"/>
            <w:tcBorders>
              <w:bottom w:val="single" w:sz="4" w:space="0" w:color="7F7F7F"/>
            </w:tcBorders>
            <w:shd w:val="clear" w:color="auto" w:fill="FFFFFF" w:themeFill="background1"/>
          </w:tcPr>
          <w:p w14:paraId="5C6D3274" w14:textId="7F990C2D" w:rsidR="00EF52B5" w:rsidRPr="00EF52B5" w:rsidRDefault="00481526" w:rsidP="00EF52B5">
            <w:pPr>
              <w:spacing w:after="0" w:line="240" w:lineRule="auto"/>
              <w:rPr>
                <w:rFonts w:ascii="Palatino Linotype" w:hAnsi="Palatino Linotype"/>
                <w:i/>
                <w:color w:val="000000" w:themeColor="text1"/>
              </w:rPr>
            </w:pPr>
            <w:r>
              <w:rPr>
                <w:rFonts w:ascii="IBM Plex Sans" w:eastAsiaTheme="minorHAnsi" w:hAnsi="IBM Plex Sans" w:cstheme="minorBidi"/>
                <w:i/>
                <w:iCs/>
                <w:sz w:val="24"/>
                <w:szCs w:val="24"/>
              </w:rPr>
              <w:t>28/03/</w:t>
            </w:r>
            <w:r w:rsidR="001E7CE6" w:rsidRPr="00D607F8">
              <w:rPr>
                <w:rFonts w:ascii="IBM Plex Sans" w:eastAsiaTheme="minorHAnsi" w:hAnsi="IBM Plex Sans" w:cstheme="minorBidi"/>
                <w:i/>
                <w:iCs/>
                <w:sz w:val="24"/>
                <w:szCs w:val="24"/>
              </w:rPr>
              <w:t xml:space="preserve"> 20</w:t>
            </w:r>
            <w:r>
              <w:rPr>
                <w:rFonts w:ascii="IBM Plex Sans" w:eastAsiaTheme="minorHAnsi" w:hAnsi="IBM Plex Sans" w:cstheme="minorBidi"/>
                <w:i/>
                <w:iCs/>
                <w:sz w:val="24"/>
                <w:szCs w:val="24"/>
              </w:rPr>
              <w:t>24</w:t>
            </w:r>
          </w:p>
        </w:tc>
      </w:tr>
      <w:tr w:rsidR="00EF52B5" w:rsidRPr="00EF52B5" w14:paraId="3B530F5C" w14:textId="77777777" w:rsidTr="00EF52B5">
        <w:tc>
          <w:tcPr>
            <w:tcW w:w="1620" w:type="dxa"/>
            <w:gridSpan w:val="2"/>
            <w:shd w:val="clear" w:color="auto" w:fill="FFFFFF" w:themeFill="background1"/>
          </w:tcPr>
          <w:p w14:paraId="74504968" w14:textId="77777777" w:rsidR="00EF52B5" w:rsidRPr="00EF52B5" w:rsidRDefault="00EF52B5" w:rsidP="00EF52B5">
            <w:pPr>
              <w:spacing w:after="0" w:line="240" w:lineRule="auto"/>
              <w:rPr>
                <w:rFonts w:ascii="Palatino Linotype" w:hAnsi="Palatino Linotype"/>
                <w:b/>
                <w:color w:val="000000" w:themeColor="text1"/>
                <w:sz w:val="20"/>
                <w:szCs w:val="20"/>
              </w:rPr>
            </w:pPr>
          </w:p>
        </w:tc>
        <w:tc>
          <w:tcPr>
            <w:tcW w:w="3420" w:type="dxa"/>
            <w:tcBorders>
              <w:top w:val="single" w:sz="4" w:space="0" w:color="7F7F7F"/>
            </w:tcBorders>
            <w:shd w:val="clear" w:color="auto" w:fill="FFFFFF" w:themeFill="background1"/>
          </w:tcPr>
          <w:p w14:paraId="471D11EB" w14:textId="77777777" w:rsidR="00EF52B5" w:rsidRPr="00F06467" w:rsidRDefault="00EF52B5" w:rsidP="00EF52B5">
            <w:pPr>
              <w:spacing w:after="0" w:line="240" w:lineRule="auto"/>
              <w:rPr>
                <w:rFonts w:ascii="IBM Plex Sans" w:eastAsiaTheme="minorHAnsi" w:hAnsi="IBM Plex Sans" w:cstheme="minorBidi"/>
                <w:sz w:val="24"/>
                <w:szCs w:val="24"/>
              </w:rPr>
            </w:pPr>
            <w:r w:rsidRPr="00F06467">
              <w:rPr>
                <w:rFonts w:ascii="IBM Plex Sans" w:eastAsiaTheme="minorHAnsi" w:hAnsi="IBM Plex Sans" w:cstheme="minorBidi"/>
                <w:sz w:val="24"/>
                <w:szCs w:val="24"/>
              </w:rPr>
              <w:t xml:space="preserve">Accepted, Accepted with Modifications, Rejected, Deferred, </w:t>
            </w:r>
          </w:p>
          <w:p w14:paraId="41453704" w14:textId="77777777" w:rsidR="00EF52B5" w:rsidRPr="00F06467" w:rsidRDefault="00EF52B5" w:rsidP="00EF52B5">
            <w:pPr>
              <w:spacing w:after="0" w:line="240" w:lineRule="auto"/>
              <w:rPr>
                <w:rFonts w:ascii="IBM Plex Sans" w:eastAsiaTheme="minorHAnsi" w:hAnsi="IBM Plex Sans" w:cstheme="minorBidi"/>
                <w:sz w:val="24"/>
                <w:szCs w:val="24"/>
              </w:rPr>
            </w:pPr>
            <w:r w:rsidRPr="00F06467">
              <w:rPr>
                <w:rFonts w:ascii="IBM Plex Sans" w:eastAsiaTheme="minorHAnsi" w:hAnsi="IBM Plex Sans" w:cstheme="minorBidi"/>
                <w:sz w:val="24"/>
                <w:szCs w:val="24"/>
              </w:rPr>
              <w:t>Further Analysis Required</w:t>
            </w:r>
          </w:p>
          <w:p w14:paraId="175C7BB5" w14:textId="77777777" w:rsidR="00EF52B5" w:rsidRPr="00EF52B5" w:rsidRDefault="00EF52B5" w:rsidP="00EF52B5">
            <w:pPr>
              <w:spacing w:after="0" w:line="240" w:lineRule="auto"/>
              <w:rPr>
                <w:rFonts w:ascii="Palatino Linotype" w:hAnsi="Palatino Linotype"/>
                <w:i/>
                <w:color w:val="000000" w:themeColor="text1"/>
                <w:sz w:val="16"/>
                <w:szCs w:val="16"/>
              </w:rPr>
            </w:pPr>
          </w:p>
        </w:tc>
        <w:tc>
          <w:tcPr>
            <w:tcW w:w="1980" w:type="dxa"/>
            <w:shd w:val="clear" w:color="auto" w:fill="FFFFFF" w:themeFill="background1"/>
          </w:tcPr>
          <w:p w14:paraId="52028DC5" w14:textId="77777777" w:rsidR="00EF52B5" w:rsidRPr="00EF52B5" w:rsidRDefault="00EF52B5" w:rsidP="00EF52B5">
            <w:pPr>
              <w:spacing w:after="0" w:line="240" w:lineRule="auto"/>
              <w:ind w:left="72"/>
              <w:rPr>
                <w:rFonts w:ascii="Palatino Linotype" w:hAnsi="Palatino Linotype"/>
                <w:b/>
                <w:color w:val="000000" w:themeColor="text1"/>
                <w:sz w:val="20"/>
                <w:szCs w:val="20"/>
              </w:rPr>
            </w:pPr>
          </w:p>
        </w:tc>
        <w:tc>
          <w:tcPr>
            <w:tcW w:w="3600" w:type="dxa"/>
            <w:tcBorders>
              <w:top w:val="single" w:sz="4" w:space="0" w:color="7F7F7F"/>
            </w:tcBorders>
            <w:shd w:val="clear" w:color="auto" w:fill="FFFFFF" w:themeFill="background1"/>
          </w:tcPr>
          <w:p w14:paraId="47058F30" w14:textId="77777777" w:rsidR="00EF52B5" w:rsidRPr="00EF52B5" w:rsidRDefault="00EF52B5" w:rsidP="00EF52B5">
            <w:pPr>
              <w:spacing w:after="0" w:line="240" w:lineRule="auto"/>
              <w:rPr>
                <w:rFonts w:ascii="Palatino Linotype" w:hAnsi="Palatino Linotype"/>
                <w:i/>
                <w:color w:val="000000" w:themeColor="text1"/>
                <w:sz w:val="20"/>
                <w:szCs w:val="20"/>
              </w:rPr>
            </w:pPr>
          </w:p>
        </w:tc>
      </w:tr>
      <w:tr w:rsidR="00EF52B5" w:rsidRPr="00EF52B5" w14:paraId="0067ECB2" w14:textId="77777777" w:rsidTr="00EF52B5">
        <w:tblPrEx>
          <w:tblBorders>
            <w:top w:val="single" w:sz="4" w:space="0" w:color="7F7F7F"/>
            <w:left w:val="single" w:sz="4" w:space="0" w:color="7F7F7F"/>
            <w:bottom w:val="single" w:sz="4" w:space="0" w:color="7F7F7F"/>
            <w:right w:val="single" w:sz="4" w:space="0" w:color="7F7F7F"/>
            <w:insideV w:val="single" w:sz="4" w:space="0" w:color="7F7F7F"/>
          </w:tblBorders>
        </w:tblPrEx>
        <w:trPr>
          <w:gridBefore w:val="1"/>
          <w:wBefore w:w="90" w:type="dxa"/>
        </w:trPr>
        <w:tc>
          <w:tcPr>
            <w:tcW w:w="10530" w:type="dxa"/>
            <w:gridSpan w:val="4"/>
            <w:tcBorders>
              <w:top w:val="single" w:sz="4" w:space="0" w:color="7F7F7F"/>
              <w:bottom w:val="single" w:sz="4" w:space="0" w:color="7F7F7F"/>
            </w:tcBorders>
            <w:shd w:val="clear" w:color="auto" w:fill="D9D9D9" w:themeFill="background1" w:themeFillShade="D9"/>
          </w:tcPr>
          <w:p w14:paraId="7C811DFA" w14:textId="58329605" w:rsidR="00EF52B5" w:rsidRPr="00CB77BD" w:rsidRDefault="00EF52B5" w:rsidP="00EF52B5">
            <w:pPr>
              <w:spacing w:after="0" w:line="240" w:lineRule="auto"/>
              <w:rPr>
                <w:rFonts w:ascii="IBM Plex Sans" w:eastAsiaTheme="minorHAnsi" w:hAnsi="IBM Plex Sans" w:cstheme="minorBidi"/>
                <w:sz w:val="24"/>
                <w:szCs w:val="24"/>
              </w:rPr>
            </w:pPr>
            <w:r w:rsidRPr="00CB77BD">
              <w:rPr>
                <w:rFonts w:ascii="IBM Plex Sans" w:eastAsiaTheme="minorHAnsi" w:hAnsi="IBM Plex Sans" w:cstheme="minorBidi"/>
                <w:b/>
                <w:bCs/>
                <w:sz w:val="24"/>
                <w:szCs w:val="24"/>
              </w:rPr>
              <w:t>Proposed Change:</w:t>
            </w:r>
            <w:r w:rsidR="00CB77BD">
              <w:rPr>
                <w:rFonts w:ascii="IBM Plex Sans" w:eastAsiaTheme="minorHAnsi" w:hAnsi="IBM Plex Sans" w:cstheme="minorBidi"/>
                <w:sz w:val="24"/>
                <w:szCs w:val="24"/>
              </w:rPr>
              <w:t xml:space="preserve"> </w:t>
            </w:r>
            <w:r w:rsidRPr="00CB77BD">
              <w:rPr>
                <w:rFonts w:ascii="IBM Plex Sans" w:eastAsiaTheme="minorHAnsi" w:hAnsi="IBM Plex Sans" w:cstheme="minorBidi"/>
                <w:sz w:val="24"/>
                <w:szCs w:val="24"/>
              </w:rPr>
              <w:t>Detailed description. Focus on business needs, requirements; solution is secondary.</w:t>
            </w:r>
          </w:p>
        </w:tc>
      </w:tr>
      <w:tr w:rsidR="00EF52B5" w:rsidRPr="00EF52B5" w14:paraId="3859E7D8" w14:textId="77777777" w:rsidTr="00EF52B5">
        <w:tblPrEx>
          <w:tblBorders>
            <w:top w:val="single" w:sz="4" w:space="0" w:color="7F7F7F"/>
            <w:left w:val="single" w:sz="4" w:space="0" w:color="7F7F7F"/>
            <w:bottom w:val="single" w:sz="4" w:space="0" w:color="7F7F7F"/>
            <w:right w:val="single" w:sz="4" w:space="0" w:color="7F7F7F"/>
            <w:insideV w:val="single" w:sz="4" w:space="0" w:color="7F7F7F"/>
          </w:tblBorders>
        </w:tblPrEx>
        <w:trPr>
          <w:gridBefore w:val="1"/>
          <w:wBefore w:w="90" w:type="dxa"/>
          <w:trHeight w:val="1502"/>
        </w:trPr>
        <w:tc>
          <w:tcPr>
            <w:tcW w:w="10530" w:type="dxa"/>
            <w:gridSpan w:val="4"/>
            <w:tcBorders>
              <w:top w:val="single" w:sz="4" w:space="0" w:color="7F7F7F"/>
              <w:bottom w:val="single" w:sz="4" w:space="0" w:color="7F7F7F"/>
            </w:tcBorders>
            <w:shd w:val="clear" w:color="auto" w:fill="FFFFFF" w:themeFill="background1"/>
          </w:tcPr>
          <w:p w14:paraId="2DF0194B" w14:textId="77777777" w:rsidR="00EF52B5" w:rsidRPr="00EF52B5" w:rsidRDefault="00EF52B5" w:rsidP="00EF52B5">
            <w:pPr>
              <w:spacing w:after="0" w:line="240" w:lineRule="auto"/>
              <w:rPr>
                <w:rFonts w:ascii="Palatino Linotype" w:hAnsi="Palatino Linotype"/>
                <w:color w:val="000000" w:themeColor="text1"/>
                <w:sz w:val="24"/>
                <w:szCs w:val="24"/>
              </w:rPr>
            </w:pPr>
          </w:p>
          <w:p w14:paraId="6F0727AA" w14:textId="1C7BB2C9" w:rsidR="00EF52B5" w:rsidRPr="00CB77BD" w:rsidRDefault="001E7CE6" w:rsidP="00EF52B5">
            <w:pPr>
              <w:spacing w:after="0" w:line="240" w:lineRule="auto"/>
              <w:rPr>
                <w:rFonts w:ascii="IBM Plex Sans" w:eastAsiaTheme="minorHAnsi" w:hAnsi="IBM Plex Sans" w:cstheme="minorBidi"/>
                <w:sz w:val="24"/>
                <w:szCs w:val="24"/>
              </w:rPr>
            </w:pPr>
            <w:r w:rsidRPr="00CB77BD">
              <w:rPr>
                <w:rFonts w:ascii="IBM Plex Sans" w:eastAsiaTheme="minorHAnsi" w:hAnsi="IBM Plex Sans" w:cstheme="minorBidi"/>
                <w:sz w:val="24"/>
                <w:szCs w:val="24"/>
              </w:rPr>
              <w:t xml:space="preserve">Two additional data feed sources have been identified. </w:t>
            </w:r>
            <w:r w:rsidR="00DD57BB" w:rsidRPr="00CB77BD">
              <w:rPr>
                <w:rFonts w:ascii="IBM Plex Sans" w:eastAsiaTheme="minorHAnsi" w:hAnsi="IBM Plex Sans" w:cstheme="minorBidi"/>
                <w:sz w:val="24"/>
                <w:szCs w:val="24"/>
              </w:rPr>
              <w:t xml:space="preserve">Request these data feeds be incorporated as inputs to the App. Preliminary </w:t>
            </w:r>
            <w:r w:rsidR="001152F8" w:rsidRPr="00CB77BD">
              <w:rPr>
                <w:rFonts w:ascii="IBM Plex Sans" w:eastAsiaTheme="minorHAnsi" w:hAnsi="IBM Plex Sans" w:cstheme="minorBidi"/>
                <w:sz w:val="24"/>
                <w:szCs w:val="24"/>
              </w:rPr>
              <w:t xml:space="preserve">review indicates these data feeds will add $2500 to the project cost. </w:t>
            </w:r>
            <w:r w:rsidR="00A73682" w:rsidRPr="00CB77BD">
              <w:rPr>
                <w:rFonts w:ascii="IBM Plex Sans" w:eastAsiaTheme="minorHAnsi" w:hAnsi="IBM Plex Sans" w:cstheme="minorBidi"/>
                <w:sz w:val="24"/>
                <w:szCs w:val="24"/>
              </w:rPr>
              <w:t>Time to gain licensing and activation is estimated at two weeks.</w:t>
            </w:r>
          </w:p>
          <w:p w14:paraId="00898FAF" w14:textId="77777777" w:rsidR="00EF52B5" w:rsidRPr="00EF52B5" w:rsidRDefault="00EF52B5" w:rsidP="00EF52B5">
            <w:pPr>
              <w:spacing w:after="0" w:line="240" w:lineRule="auto"/>
              <w:rPr>
                <w:rFonts w:ascii="Palatino Linotype" w:hAnsi="Palatino Linotype"/>
                <w:color w:val="000000" w:themeColor="text1"/>
                <w:sz w:val="24"/>
                <w:szCs w:val="24"/>
              </w:rPr>
            </w:pPr>
          </w:p>
        </w:tc>
      </w:tr>
    </w:tbl>
    <w:p w14:paraId="6C2016F2" w14:textId="77777777" w:rsidR="00D1093A" w:rsidRPr="00EF52B5" w:rsidRDefault="00D1093A" w:rsidP="00EF52B5">
      <w:pPr>
        <w:pStyle w:val="NoSpacing"/>
        <w:rPr>
          <w:sz w:val="18"/>
          <w:szCs w:val="18"/>
        </w:rPr>
      </w:pPr>
    </w:p>
    <w:tbl>
      <w:tblPr>
        <w:tblW w:w="10530" w:type="dxa"/>
        <w:tblInd w:w="-252" w:type="dxa"/>
        <w:tblBorders>
          <w:top w:val="single" w:sz="4" w:space="0" w:color="7F7F7F"/>
          <w:left w:val="single" w:sz="4" w:space="0" w:color="7F7F7F"/>
          <w:bottom w:val="single" w:sz="4" w:space="0" w:color="7F7F7F"/>
          <w:right w:val="single" w:sz="4" w:space="0" w:color="7F7F7F"/>
          <w:insideV w:val="single" w:sz="4" w:space="0" w:color="7F7F7F"/>
        </w:tblBorders>
        <w:tblLook w:val="04A0" w:firstRow="1" w:lastRow="0" w:firstColumn="1" w:lastColumn="0" w:noHBand="0" w:noVBand="1"/>
      </w:tblPr>
      <w:tblGrid>
        <w:gridCol w:w="10530"/>
      </w:tblGrid>
      <w:tr w:rsidR="00EF52B5" w:rsidRPr="00EF52B5" w14:paraId="4668254E" w14:textId="77777777" w:rsidTr="00EF52B5">
        <w:tc>
          <w:tcPr>
            <w:tcW w:w="10530" w:type="dxa"/>
            <w:tcBorders>
              <w:top w:val="single" w:sz="4" w:space="0" w:color="7F7F7F"/>
              <w:bottom w:val="single" w:sz="4" w:space="0" w:color="7F7F7F"/>
            </w:tcBorders>
            <w:shd w:val="clear" w:color="auto" w:fill="D9D9D9" w:themeFill="background1" w:themeFillShade="D9"/>
          </w:tcPr>
          <w:p w14:paraId="261D202D" w14:textId="7E7B7AF1" w:rsidR="00EF52B5" w:rsidRPr="00CB77BD" w:rsidRDefault="00EF52B5" w:rsidP="00EF52B5">
            <w:pPr>
              <w:spacing w:after="0" w:line="240" w:lineRule="auto"/>
              <w:rPr>
                <w:rFonts w:ascii="IBM Plex Sans" w:eastAsiaTheme="minorHAnsi" w:hAnsi="IBM Plex Sans" w:cstheme="minorBidi"/>
                <w:sz w:val="24"/>
                <w:szCs w:val="24"/>
              </w:rPr>
            </w:pPr>
            <w:r w:rsidRPr="00CB77BD">
              <w:rPr>
                <w:rFonts w:ascii="IBM Plex Sans" w:eastAsiaTheme="minorHAnsi" w:hAnsi="IBM Plex Sans" w:cstheme="minorBidi"/>
                <w:b/>
                <w:bCs/>
                <w:sz w:val="24"/>
                <w:szCs w:val="24"/>
              </w:rPr>
              <w:t>Reason for Change:</w:t>
            </w:r>
            <w:r w:rsidRPr="00CB77BD">
              <w:rPr>
                <w:rFonts w:ascii="IBM Plex Sans" w:eastAsiaTheme="minorHAnsi" w:hAnsi="IBM Plex Sans" w:cstheme="minorBidi"/>
                <w:sz w:val="24"/>
                <w:szCs w:val="24"/>
              </w:rPr>
              <w:t xml:space="preserve"> Focus on benefits that will accrue after the change is made. Describe why this change was not addressed earlier in the project.</w:t>
            </w:r>
            <w:r w:rsidR="00CB77BD" w:rsidRPr="00CB77BD">
              <w:rPr>
                <w:rFonts w:ascii="IBM Plex Sans" w:eastAsiaTheme="minorHAnsi" w:hAnsi="IBM Plex Sans" w:cstheme="minorBidi"/>
                <w:sz w:val="24"/>
                <w:szCs w:val="24"/>
              </w:rPr>
              <w:t xml:space="preserve"> </w:t>
            </w:r>
            <w:r w:rsidRPr="00CB77BD">
              <w:rPr>
                <w:rFonts w:ascii="IBM Plex Sans" w:eastAsiaTheme="minorHAnsi" w:hAnsi="IBM Plex Sans" w:cstheme="minorBidi"/>
                <w:sz w:val="24"/>
                <w:szCs w:val="24"/>
              </w:rPr>
              <w:t>Who or what is driving this change?</w:t>
            </w:r>
          </w:p>
        </w:tc>
      </w:tr>
      <w:tr w:rsidR="00EF52B5" w:rsidRPr="00EF52B5" w14:paraId="21B17CE7" w14:textId="77777777" w:rsidTr="00EF52B5">
        <w:trPr>
          <w:trHeight w:val="1484"/>
        </w:trPr>
        <w:tc>
          <w:tcPr>
            <w:tcW w:w="10530" w:type="dxa"/>
            <w:tcBorders>
              <w:top w:val="single" w:sz="4" w:space="0" w:color="7F7F7F"/>
            </w:tcBorders>
          </w:tcPr>
          <w:p w14:paraId="5DA3DE1D" w14:textId="53151DCA" w:rsidR="00EF52B5" w:rsidRPr="00CB77BD" w:rsidRDefault="00673DBD" w:rsidP="00EF52B5">
            <w:pPr>
              <w:spacing w:after="0" w:line="240" w:lineRule="auto"/>
              <w:rPr>
                <w:rFonts w:ascii="IBM Plex Sans" w:eastAsiaTheme="minorHAnsi" w:hAnsi="IBM Plex Sans" w:cstheme="minorBidi"/>
                <w:sz w:val="24"/>
                <w:szCs w:val="24"/>
              </w:rPr>
            </w:pPr>
            <w:r w:rsidRPr="00CB77BD">
              <w:rPr>
                <w:rFonts w:ascii="IBM Plex Sans" w:eastAsiaTheme="minorHAnsi" w:hAnsi="IBM Plex Sans" w:cstheme="minorBidi"/>
                <w:sz w:val="24"/>
                <w:szCs w:val="24"/>
              </w:rPr>
              <w:t xml:space="preserve">The first data feed will provide advanced </w:t>
            </w:r>
            <w:r w:rsidR="00860F9D" w:rsidRPr="00CB77BD">
              <w:rPr>
                <w:rFonts w:ascii="IBM Plex Sans" w:eastAsiaTheme="minorHAnsi" w:hAnsi="IBM Plex Sans" w:cstheme="minorBidi"/>
                <w:sz w:val="24"/>
                <w:szCs w:val="24"/>
              </w:rPr>
              <w:t>global sales data in the skin care product industry. In addition, updates are made weekly</w:t>
            </w:r>
            <w:r w:rsidR="00090637" w:rsidRPr="00CB77BD">
              <w:rPr>
                <w:rFonts w:ascii="IBM Plex Sans" w:eastAsiaTheme="minorHAnsi" w:hAnsi="IBM Plex Sans" w:cstheme="minorBidi"/>
                <w:sz w:val="24"/>
                <w:szCs w:val="24"/>
              </w:rPr>
              <w:t>.</w:t>
            </w:r>
          </w:p>
          <w:p w14:paraId="40CBCF82" w14:textId="77777777" w:rsidR="00090637" w:rsidRPr="00CB77BD" w:rsidRDefault="00090637" w:rsidP="00EF52B5">
            <w:pPr>
              <w:spacing w:after="0" w:line="240" w:lineRule="auto"/>
              <w:rPr>
                <w:rFonts w:ascii="IBM Plex Sans" w:eastAsiaTheme="minorHAnsi" w:hAnsi="IBM Plex Sans" w:cstheme="minorBidi"/>
                <w:sz w:val="24"/>
                <w:szCs w:val="24"/>
              </w:rPr>
            </w:pPr>
          </w:p>
          <w:p w14:paraId="728CE170" w14:textId="42C94815" w:rsidR="00EF52B5" w:rsidRPr="00CB77BD" w:rsidRDefault="00090637" w:rsidP="00EF52B5">
            <w:pPr>
              <w:spacing w:after="0" w:line="240" w:lineRule="auto"/>
              <w:rPr>
                <w:rFonts w:ascii="IBM Plex Sans" w:eastAsiaTheme="minorHAnsi" w:hAnsi="IBM Plex Sans" w:cstheme="minorBidi"/>
                <w:sz w:val="24"/>
                <w:szCs w:val="24"/>
              </w:rPr>
            </w:pPr>
            <w:r w:rsidRPr="00CB77BD">
              <w:rPr>
                <w:rFonts w:ascii="IBM Plex Sans" w:eastAsiaTheme="minorHAnsi" w:hAnsi="IBM Plex Sans" w:cstheme="minorBidi"/>
                <w:sz w:val="24"/>
                <w:szCs w:val="24"/>
              </w:rPr>
              <w:t xml:space="preserve">The second data feed will </w:t>
            </w:r>
            <w:r w:rsidR="007A49DA" w:rsidRPr="00CB77BD">
              <w:rPr>
                <w:rFonts w:ascii="IBM Plex Sans" w:eastAsiaTheme="minorHAnsi" w:hAnsi="IBM Plex Sans" w:cstheme="minorBidi"/>
                <w:sz w:val="24"/>
                <w:szCs w:val="24"/>
              </w:rPr>
              <w:t xml:space="preserve">provide better demographic analytics to segment and position our products </w:t>
            </w:r>
            <w:r w:rsidR="00892F27" w:rsidRPr="00CB77BD">
              <w:rPr>
                <w:rFonts w:ascii="IBM Plex Sans" w:eastAsiaTheme="minorHAnsi" w:hAnsi="IBM Plex Sans" w:cstheme="minorBidi"/>
                <w:sz w:val="24"/>
                <w:szCs w:val="24"/>
              </w:rPr>
              <w:t>effectively.</w:t>
            </w:r>
          </w:p>
        </w:tc>
      </w:tr>
    </w:tbl>
    <w:p w14:paraId="31115D18" w14:textId="77777777" w:rsidR="00EF52B5" w:rsidRPr="00EF52B5" w:rsidRDefault="00EF52B5" w:rsidP="00EF52B5">
      <w:pPr>
        <w:spacing w:after="0" w:line="240" w:lineRule="auto"/>
        <w:ind w:left="-360"/>
        <w:rPr>
          <w:rFonts w:ascii="Palatino Linotype" w:hAnsi="Palatino Linotype"/>
          <w:color w:val="000000" w:themeColor="text1"/>
          <w:sz w:val="18"/>
          <w:szCs w:val="18"/>
        </w:rPr>
      </w:pPr>
    </w:p>
    <w:tbl>
      <w:tblPr>
        <w:tblW w:w="10530" w:type="dxa"/>
        <w:tblInd w:w="-252" w:type="dxa"/>
        <w:tblBorders>
          <w:top w:val="single" w:sz="4" w:space="0" w:color="7F7F7F"/>
          <w:left w:val="single" w:sz="4" w:space="0" w:color="7F7F7F"/>
          <w:bottom w:val="single" w:sz="4" w:space="0" w:color="7F7F7F"/>
          <w:right w:val="single" w:sz="4" w:space="0" w:color="7F7F7F"/>
          <w:insideV w:val="single" w:sz="4" w:space="0" w:color="7F7F7F"/>
        </w:tblBorders>
        <w:tblLook w:val="04A0" w:firstRow="1" w:lastRow="0" w:firstColumn="1" w:lastColumn="0" w:noHBand="0" w:noVBand="1"/>
      </w:tblPr>
      <w:tblGrid>
        <w:gridCol w:w="10530"/>
      </w:tblGrid>
      <w:tr w:rsidR="00EF52B5" w:rsidRPr="00EF52B5" w14:paraId="1CABCA9D" w14:textId="77777777" w:rsidTr="00EF52B5">
        <w:trPr>
          <w:trHeight w:val="710"/>
        </w:trPr>
        <w:tc>
          <w:tcPr>
            <w:tcW w:w="10530" w:type="dxa"/>
            <w:tcBorders>
              <w:top w:val="single" w:sz="4" w:space="0" w:color="7F7F7F"/>
              <w:bottom w:val="single" w:sz="4" w:space="0" w:color="7F7F7F"/>
            </w:tcBorders>
            <w:shd w:val="clear" w:color="auto" w:fill="D9D9D9" w:themeFill="background1" w:themeFillShade="D9"/>
          </w:tcPr>
          <w:p w14:paraId="022D3DE2" w14:textId="701BBDDE" w:rsidR="00EF52B5" w:rsidRPr="00CB77BD" w:rsidRDefault="00EF52B5" w:rsidP="00EF52B5">
            <w:pPr>
              <w:spacing w:after="0" w:line="240" w:lineRule="auto"/>
              <w:rPr>
                <w:rFonts w:ascii="IBM Plex Sans" w:eastAsiaTheme="minorHAnsi" w:hAnsi="IBM Plex Sans" w:cstheme="minorBidi"/>
                <w:sz w:val="24"/>
                <w:szCs w:val="24"/>
              </w:rPr>
            </w:pPr>
            <w:r w:rsidRPr="00CB77BD">
              <w:rPr>
                <w:rFonts w:ascii="IBM Plex Sans" w:eastAsiaTheme="minorHAnsi" w:hAnsi="IBM Plex Sans" w:cstheme="minorBidi"/>
                <w:b/>
                <w:bCs/>
                <w:sz w:val="24"/>
                <w:szCs w:val="24"/>
              </w:rPr>
              <w:t>Impact Analysis:</w:t>
            </w:r>
            <w:r w:rsidRPr="00CB77BD">
              <w:rPr>
                <w:rFonts w:ascii="IBM Plex Sans" w:eastAsiaTheme="minorHAnsi" w:hAnsi="IBM Plex Sans" w:cstheme="minorBidi"/>
                <w:sz w:val="24"/>
                <w:szCs w:val="24"/>
              </w:rPr>
              <w:t xml:space="preserve"> Consider impact </w:t>
            </w:r>
            <w:r w:rsidR="009E0AB2" w:rsidRPr="00CB77BD">
              <w:rPr>
                <w:rFonts w:ascii="IBM Plex Sans" w:eastAsiaTheme="minorHAnsi" w:hAnsi="IBM Plex Sans" w:cstheme="minorBidi"/>
                <w:sz w:val="24"/>
                <w:szCs w:val="24"/>
              </w:rPr>
              <w:t xml:space="preserve">on </w:t>
            </w:r>
            <w:r w:rsidRPr="00CB77BD">
              <w:rPr>
                <w:rFonts w:ascii="IBM Plex Sans" w:eastAsiaTheme="minorHAnsi" w:hAnsi="IBM Plex Sans" w:cstheme="minorBidi"/>
                <w:sz w:val="24"/>
                <w:szCs w:val="24"/>
              </w:rPr>
              <w:t xml:space="preserve">work products, quality, schedule, scope, budget, people, resources, </w:t>
            </w:r>
            <w:r w:rsidR="009E0AB2" w:rsidRPr="00CB77BD">
              <w:rPr>
                <w:rFonts w:ascii="IBM Plex Sans" w:eastAsiaTheme="minorHAnsi" w:hAnsi="IBM Plex Sans" w:cstheme="minorBidi"/>
                <w:sz w:val="24"/>
                <w:szCs w:val="24"/>
              </w:rPr>
              <w:t xml:space="preserve">and </w:t>
            </w:r>
            <w:r w:rsidRPr="00CB77BD">
              <w:rPr>
                <w:rFonts w:ascii="IBM Plex Sans" w:eastAsiaTheme="minorHAnsi" w:hAnsi="IBM Plex Sans" w:cstheme="minorBidi"/>
                <w:sz w:val="24"/>
                <w:szCs w:val="24"/>
              </w:rPr>
              <w:t>other projects.</w:t>
            </w:r>
            <w:r w:rsidR="00CB77BD" w:rsidRPr="00CB77BD">
              <w:rPr>
                <w:rFonts w:ascii="IBM Plex Sans" w:eastAsiaTheme="minorHAnsi" w:hAnsi="IBM Plex Sans" w:cstheme="minorBidi"/>
                <w:sz w:val="24"/>
                <w:szCs w:val="24"/>
              </w:rPr>
              <w:t xml:space="preserve"> </w:t>
            </w:r>
            <w:r w:rsidRPr="00CB77BD">
              <w:rPr>
                <w:rFonts w:ascii="IBM Plex Sans" w:eastAsiaTheme="minorHAnsi" w:hAnsi="IBM Plex Sans" w:cstheme="minorBidi"/>
                <w:sz w:val="24"/>
                <w:szCs w:val="24"/>
              </w:rPr>
              <w:t>List cost/benefit/ROI.</w:t>
            </w:r>
            <w:r w:rsidR="00CB77BD" w:rsidRPr="00CB77BD">
              <w:rPr>
                <w:rFonts w:ascii="IBM Plex Sans" w:eastAsiaTheme="minorHAnsi" w:hAnsi="IBM Plex Sans" w:cstheme="minorBidi"/>
                <w:sz w:val="24"/>
                <w:szCs w:val="24"/>
              </w:rPr>
              <w:t xml:space="preserve"> </w:t>
            </w:r>
            <w:r w:rsidRPr="00CB77BD">
              <w:rPr>
                <w:rFonts w:ascii="IBM Plex Sans" w:eastAsiaTheme="minorHAnsi" w:hAnsi="IBM Plex Sans" w:cstheme="minorBidi"/>
                <w:sz w:val="24"/>
                <w:szCs w:val="24"/>
              </w:rPr>
              <w:t xml:space="preserve">Consider impacts </w:t>
            </w:r>
            <w:r w:rsidR="009E0AB2" w:rsidRPr="00CB77BD">
              <w:rPr>
                <w:rFonts w:ascii="IBM Plex Sans" w:eastAsiaTheme="minorHAnsi" w:hAnsi="IBM Plex Sans" w:cstheme="minorBidi"/>
                <w:sz w:val="24"/>
                <w:szCs w:val="24"/>
              </w:rPr>
              <w:t xml:space="preserve">on </w:t>
            </w:r>
            <w:r w:rsidRPr="00CB77BD">
              <w:rPr>
                <w:rFonts w:ascii="IBM Plex Sans" w:eastAsiaTheme="minorHAnsi" w:hAnsi="IBM Plex Sans" w:cstheme="minorBidi"/>
                <w:sz w:val="24"/>
                <w:szCs w:val="24"/>
              </w:rPr>
              <w:t>all groups and stakeholders.</w:t>
            </w:r>
            <w:r w:rsidR="00CB77BD" w:rsidRPr="00CB77BD">
              <w:rPr>
                <w:rFonts w:ascii="IBM Plex Sans" w:eastAsiaTheme="minorHAnsi" w:hAnsi="IBM Plex Sans" w:cstheme="minorBidi"/>
                <w:sz w:val="24"/>
                <w:szCs w:val="24"/>
              </w:rPr>
              <w:t xml:space="preserve"> </w:t>
            </w:r>
            <w:r w:rsidRPr="00CB77BD">
              <w:rPr>
                <w:rFonts w:ascii="IBM Plex Sans" w:eastAsiaTheme="minorHAnsi" w:hAnsi="IBM Plex Sans" w:cstheme="minorBidi"/>
                <w:sz w:val="24"/>
                <w:szCs w:val="24"/>
              </w:rPr>
              <w:t>List assumptions, dependencies, and risks.</w:t>
            </w:r>
            <w:r w:rsidR="00CB77BD" w:rsidRPr="00CB77BD">
              <w:rPr>
                <w:rFonts w:ascii="IBM Plex Sans" w:eastAsiaTheme="minorHAnsi" w:hAnsi="IBM Plex Sans" w:cstheme="minorBidi"/>
                <w:sz w:val="24"/>
                <w:szCs w:val="24"/>
              </w:rPr>
              <w:t xml:space="preserve"> </w:t>
            </w:r>
            <w:r w:rsidRPr="00CB77BD">
              <w:rPr>
                <w:rFonts w:ascii="IBM Plex Sans" w:eastAsiaTheme="minorHAnsi" w:hAnsi="IBM Plex Sans" w:cstheme="minorBidi"/>
                <w:sz w:val="24"/>
                <w:szCs w:val="24"/>
              </w:rPr>
              <w:t>Define approval levels.</w:t>
            </w:r>
          </w:p>
        </w:tc>
      </w:tr>
      <w:tr w:rsidR="00EF52B5" w:rsidRPr="00EF52B5" w14:paraId="65FE32EC" w14:textId="77777777" w:rsidTr="00DF1E7F">
        <w:trPr>
          <w:trHeight w:val="2267"/>
        </w:trPr>
        <w:tc>
          <w:tcPr>
            <w:tcW w:w="10530" w:type="dxa"/>
            <w:tcBorders>
              <w:top w:val="single" w:sz="4" w:space="0" w:color="7F7F7F"/>
            </w:tcBorders>
          </w:tcPr>
          <w:p w14:paraId="0588B5C5" w14:textId="77777777" w:rsidR="00EF52B5" w:rsidRPr="00CB77BD" w:rsidRDefault="00EF52B5" w:rsidP="00EF52B5">
            <w:pPr>
              <w:spacing w:after="0" w:line="240" w:lineRule="auto"/>
              <w:rPr>
                <w:rFonts w:ascii="IBM Plex Sans" w:eastAsiaTheme="minorHAnsi" w:hAnsi="IBM Plex Sans" w:cstheme="minorBidi"/>
                <w:sz w:val="24"/>
                <w:szCs w:val="24"/>
              </w:rPr>
            </w:pPr>
          </w:p>
          <w:p w14:paraId="4810374C" w14:textId="77777777" w:rsidR="0066115F" w:rsidRPr="0066115F" w:rsidRDefault="0066115F" w:rsidP="0066115F">
            <w:p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t>Work Products: The incorporation of additional data feeds will enrich the App's analytical capabilities, resulting in more robust market intelligence reports and targeted product strategies.</w:t>
            </w:r>
          </w:p>
          <w:p w14:paraId="31262B1D" w14:textId="77777777" w:rsidR="0066115F" w:rsidRDefault="0066115F" w:rsidP="0066115F">
            <w:p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t>Quality: The availability of advanced sales data and demographic analytics will enhance the accuracy and relevance of the App's insights, ultimately improving overall quality.</w:t>
            </w:r>
          </w:p>
          <w:p w14:paraId="54838379" w14:textId="77777777" w:rsidR="0066115F" w:rsidRPr="0066115F" w:rsidRDefault="0066115F" w:rsidP="0066115F">
            <w:pPr>
              <w:spacing w:after="0" w:line="240" w:lineRule="auto"/>
              <w:rPr>
                <w:rFonts w:ascii="IBM Plex Sans" w:eastAsiaTheme="minorHAnsi" w:hAnsi="IBM Plex Sans" w:cstheme="minorBidi"/>
                <w:i/>
                <w:iCs/>
                <w:sz w:val="24"/>
                <w:szCs w:val="24"/>
              </w:rPr>
            </w:pPr>
          </w:p>
          <w:p w14:paraId="2050BC79" w14:textId="77777777" w:rsidR="0066115F" w:rsidRDefault="0066115F" w:rsidP="0066115F">
            <w:p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t>Schedule: Integrating the new data feeds may lead to a slight delay in project delivery, with an estimated two-week timeframe for licensing and activation.</w:t>
            </w:r>
          </w:p>
          <w:p w14:paraId="14BC19A5" w14:textId="77777777" w:rsidR="0066115F" w:rsidRPr="0066115F" w:rsidRDefault="0066115F" w:rsidP="0066115F">
            <w:pPr>
              <w:spacing w:after="0" w:line="240" w:lineRule="auto"/>
              <w:rPr>
                <w:rFonts w:ascii="IBM Plex Sans" w:eastAsiaTheme="minorHAnsi" w:hAnsi="IBM Plex Sans" w:cstheme="minorBidi"/>
                <w:i/>
                <w:iCs/>
                <w:sz w:val="24"/>
                <w:szCs w:val="24"/>
              </w:rPr>
            </w:pPr>
          </w:p>
          <w:p w14:paraId="545B25A1" w14:textId="77777777" w:rsidR="0066115F" w:rsidRPr="0066115F" w:rsidRDefault="0066115F" w:rsidP="0066115F">
            <w:p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lastRenderedPageBreak/>
              <w:t>Scope: The project scope will expand to accommodate the integration of the additional data feeds, aligning with the business's evolving requirements.</w:t>
            </w:r>
          </w:p>
          <w:p w14:paraId="47BF69C1" w14:textId="77777777" w:rsidR="0066115F" w:rsidRPr="0066115F" w:rsidRDefault="0066115F" w:rsidP="0066115F">
            <w:p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t>Budget: The projected cost increase of $2500 will need to be factored into the project budget.</w:t>
            </w:r>
          </w:p>
          <w:p w14:paraId="1548E9E8" w14:textId="77777777" w:rsidR="0066115F" w:rsidRDefault="0066115F" w:rsidP="0066115F">
            <w:p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t>People/Resources: The implementation of this change may require additional resources for data integration and testing.</w:t>
            </w:r>
          </w:p>
          <w:p w14:paraId="30B9D032" w14:textId="77777777" w:rsidR="0066115F" w:rsidRPr="0066115F" w:rsidRDefault="0066115F" w:rsidP="0066115F">
            <w:pPr>
              <w:spacing w:after="0" w:line="240" w:lineRule="auto"/>
              <w:rPr>
                <w:rFonts w:ascii="IBM Plex Sans" w:eastAsiaTheme="minorHAnsi" w:hAnsi="IBM Plex Sans" w:cstheme="minorBidi"/>
                <w:i/>
                <w:iCs/>
                <w:sz w:val="24"/>
                <w:szCs w:val="24"/>
              </w:rPr>
            </w:pPr>
          </w:p>
          <w:p w14:paraId="64AEAF94" w14:textId="1C92AE50" w:rsidR="0066115F" w:rsidRDefault="0066115F" w:rsidP="0066115F">
            <w:p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t>Other Projects: The decision to prioritize this change may impact the resource allocation and priorities of other concurrent projects.</w:t>
            </w:r>
          </w:p>
          <w:p w14:paraId="4C07A6E6" w14:textId="77777777" w:rsidR="0066115F" w:rsidRPr="0066115F" w:rsidRDefault="0066115F" w:rsidP="0066115F">
            <w:pPr>
              <w:spacing w:after="0" w:line="240" w:lineRule="auto"/>
              <w:rPr>
                <w:rFonts w:ascii="IBM Plex Sans" w:eastAsiaTheme="minorHAnsi" w:hAnsi="IBM Plex Sans" w:cstheme="minorBidi"/>
                <w:i/>
                <w:iCs/>
                <w:sz w:val="24"/>
                <w:szCs w:val="24"/>
              </w:rPr>
            </w:pPr>
          </w:p>
          <w:p w14:paraId="61ED5222" w14:textId="4235FBF8" w:rsidR="0066115F" w:rsidRDefault="0066115F" w:rsidP="0066115F">
            <w:p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t>Assumptions, Dependencies, Risks: Assumptions include the availability of necessary licenses for the data feeds and the compatibility of existing systems with the integration process. Dependencies may include cooperation from third-party data providers and timely approvals. Risks include potential data inaccuracies and technical challenges during integration.</w:t>
            </w:r>
          </w:p>
          <w:p w14:paraId="02FABDF6" w14:textId="77777777" w:rsidR="0066115F" w:rsidRPr="0066115F" w:rsidRDefault="0066115F" w:rsidP="0066115F">
            <w:pPr>
              <w:spacing w:after="0" w:line="240" w:lineRule="auto"/>
              <w:rPr>
                <w:rFonts w:ascii="IBM Plex Sans" w:eastAsiaTheme="minorHAnsi" w:hAnsi="IBM Plex Sans" w:cstheme="minorBidi"/>
                <w:i/>
                <w:iCs/>
                <w:sz w:val="24"/>
                <w:szCs w:val="24"/>
              </w:rPr>
            </w:pPr>
          </w:p>
          <w:p w14:paraId="68B1EAAE" w14:textId="331884BC" w:rsidR="00EF52B5" w:rsidRPr="00F40D00" w:rsidRDefault="0066115F" w:rsidP="0066115F">
            <w:p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t>Approval Levels: Approval for this change may involve stakeholders such as project sponsors, relevant department heads, and legal/financial representatives.</w:t>
            </w:r>
          </w:p>
          <w:p w14:paraId="0C85042F" w14:textId="77777777" w:rsidR="00EF52B5" w:rsidRPr="00CB77BD" w:rsidRDefault="00EF52B5" w:rsidP="00EF52B5">
            <w:pPr>
              <w:spacing w:after="0" w:line="240" w:lineRule="auto"/>
              <w:rPr>
                <w:rFonts w:ascii="IBM Plex Sans" w:eastAsiaTheme="minorHAnsi" w:hAnsi="IBM Plex Sans" w:cstheme="minorBidi"/>
                <w:sz w:val="24"/>
                <w:szCs w:val="24"/>
              </w:rPr>
            </w:pPr>
          </w:p>
        </w:tc>
      </w:tr>
    </w:tbl>
    <w:p w14:paraId="63F47C3F" w14:textId="73A64DEC" w:rsidR="00DF1E7F" w:rsidRDefault="00DF1E7F" w:rsidP="00EF52B5">
      <w:pPr>
        <w:pStyle w:val="NoSpacing"/>
        <w:rPr>
          <w:sz w:val="18"/>
          <w:szCs w:val="18"/>
        </w:rPr>
      </w:pPr>
    </w:p>
    <w:p w14:paraId="4E0849D3" w14:textId="77777777" w:rsidR="00DF1E7F" w:rsidRDefault="00DF1E7F">
      <w:pPr>
        <w:rPr>
          <w:sz w:val="18"/>
          <w:szCs w:val="18"/>
        </w:rPr>
      </w:pPr>
      <w:r>
        <w:rPr>
          <w:sz w:val="18"/>
          <w:szCs w:val="18"/>
        </w:rPr>
        <w:br w:type="page"/>
      </w:r>
    </w:p>
    <w:p w14:paraId="5C98F971" w14:textId="77777777" w:rsidR="00EF52B5" w:rsidRPr="00EF52B5" w:rsidRDefault="00EF52B5" w:rsidP="00EF52B5">
      <w:pPr>
        <w:pStyle w:val="NoSpacing"/>
        <w:rPr>
          <w:sz w:val="18"/>
          <w:szCs w:val="18"/>
        </w:rPr>
      </w:pPr>
    </w:p>
    <w:tbl>
      <w:tblPr>
        <w:tblW w:w="10530" w:type="dxa"/>
        <w:tblInd w:w="-252" w:type="dxa"/>
        <w:tblBorders>
          <w:top w:val="single" w:sz="4" w:space="0" w:color="7F7F7F"/>
          <w:left w:val="single" w:sz="4" w:space="0" w:color="7F7F7F"/>
          <w:bottom w:val="single" w:sz="4" w:space="0" w:color="7F7F7F"/>
          <w:right w:val="single" w:sz="4" w:space="0" w:color="7F7F7F"/>
          <w:insideV w:val="single" w:sz="4" w:space="0" w:color="7F7F7F"/>
        </w:tblBorders>
        <w:tblLook w:val="04A0" w:firstRow="1" w:lastRow="0" w:firstColumn="1" w:lastColumn="0" w:noHBand="0" w:noVBand="1"/>
      </w:tblPr>
      <w:tblGrid>
        <w:gridCol w:w="10530"/>
      </w:tblGrid>
      <w:tr w:rsidR="00EF52B5" w:rsidRPr="00EF52B5" w14:paraId="4256F15E" w14:textId="77777777" w:rsidTr="006659A6">
        <w:tc>
          <w:tcPr>
            <w:tcW w:w="10530" w:type="dxa"/>
            <w:tcBorders>
              <w:top w:val="single" w:sz="4" w:space="0" w:color="7F7F7F"/>
              <w:bottom w:val="single" w:sz="4" w:space="0" w:color="7F7F7F"/>
            </w:tcBorders>
            <w:shd w:val="clear" w:color="auto" w:fill="D9D9D9" w:themeFill="background1" w:themeFillShade="D9"/>
          </w:tcPr>
          <w:p w14:paraId="354F6809" w14:textId="2D95A9A0" w:rsidR="00EF52B5" w:rsidRPr="00F40D00" w:rsidRDefault="00EF52B5" w:rsidP="00EF52B5">
            <w:pPr>
              <w:spacing w:after="0" w:line="240" w:lineRule="auto"/>
              <w:rPr>
                <w:rFonts w:ascii="IBM Plex Sans" w:eastAsiaTheme="minorHAnsi" w:hAnsi="IBM Plex Sans" w:cstheme="minorBidi"/>
                <w:sz w:val="24"/>
                <w:szCs w:val="24"/>
              </w:rPr>
            </w:pPr>
            <w:r w:rsidRPr="00F40D00">
              <w:rPr>
                <w:rFonts w:ascii="IBM Plex Sans" w:eastAsiaTheme="minorHAnsi" w:hAnsi="IBM Plex Sans" w:cstheme="minorBidi"/>
                <w:b/>
                <w:bCs/>
                <w:sz w:val="24"/>
                <w:szCs w:val="24"/>
              </w:rPr>
              <w:t>Implementation Options:</w:t>
            </w:r>
            <w:r w:rsidR="006659A6" w:rsidRPr="00F40D00">
              <w:rPr>
                <w:rFonts w:ascii="IBM Plex Sans" w:eastAsiaTheme="minorHAnsi" w:hAnsi="IBM Plex Sans" w:cstheme="minorBidi"/>
                <w:sz w:val="24"/>
                <w:szCs w:val="24"/>
              </w:rPr>
              <w:t xml:space="preserve"> </w:t>
            </w:r>
            <w:r w:rsidRPr="00F40D00">
              <w:rPr>
                <w:rFonts w:ascii="IBM Plex Sans" w:eastAsiaTheme="minorHAnsi" w:hAnsi="IBM Plex Sans" w:cstheme="minorBidi"/>
                <w:sz w:val="24"/>
                <w:szCs w:val="24"/>
              </w:rPr>
              <w:t>Consider options to implement this change. What strategies are recommended?</w:t>
            </w:r>
            <w:r w:rsidR="00CB77BD" w:rsidRPr="00F40D00">
              <w:rPr>
                <w:rFonts w:ascii="IBM Plex Sans" w:eastAsiaTheme="minorHAnsi" w:hAnsi="IBM Plex Sans" w:cstheme="minorBidi"/>
                <w:sz w:val="24"/>
                <w:szCs w:val="24"/>
              </w:rPr>
              <w:t xml:space="preserve"> </w:t>
            </w:r>
            <w:r w:rsidRPr="00F40D00">
              <w:rPr>
                <w:rFonts w:ascii="IBM Plex Sans" w:eastAsiaTheme="minorHAnsi" w:hAnsi="IBM Plex Sans" w:cstheme="minorBidi"/>
                <w:sz w:val="24"/>
                <w:szCs w:val="24"/>
              </w:rPr>
              <w:t>How will implementation impact current scope, budget, and schedule milestones?</w:t>
            </w:r>
            <w:r w:rsidR="00CB77BD" w:rsidRPr="00F40D00">
              <w:rPr>
                <w:rFonts w:ascii="IBM Plex Sans" w:eastAsiaTheme="minorHAnsi" w:hAnsi="IBM Plex Sans" w:cstheme="minorBidi"/>
                <w:sz w:val="24"/>
                <w:szCs w:val="24"/>
              </w:rPr>
              <w:t xml:space="preserve"> </w:t>
            </w:r>
          </w:p>
        </w:tc>
      </w:tr>
      <w:tr w:rsidR="00EF52B5" w:rsidRPr="00EF52B5" w14:paraId="7C323696" w14:textId="77777777" w:rsidTr="00DF1E7F">
        <w:trPr>
          <w:trHeight w:val="2222"/>
        </w:trPr>
        <w:tc>
          <w:tcPr>
            <w:tcW w:w="10530" w:type="dxa"/>
            <w:tcBorders>
              <w:top w:val="single" w:sz="4" w:space="0" w:color="7F7F7F"/>
            </w:tcBorders>
          </w:tcPr>
          <w:p w14:paraId="1D064AB5" w14:textId="740C7428" w:rsidR="0066115F" w:rsidRDefault="0066115F" w:rsidP="0066115F">
            <w:p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t>Several implementation options can be considered:</w:t>
            </w:r>
          </w:p>
          <w:p w14:paraId="1C654C89" w14:textId="77777777" w:rsidR="0066115F" w:rsidRPr="0066115F" w:rsidRDefault="0066115F" w:rsidP="0066115F">
            <w:pPr>
              <w:spacing w:after="0" w:line="240" w:lineRule="auto"/>
              <w:rPr>
                <w:rFonts w:ascii="IBM Plex Sans" w:eastAsiaTheme="minorHAnsi" w:hAnsi="IBM Plex Sans" w:cstheme="minorBidi"/>
                <w:i/>
                <w:iCs/>
                <w:sz w:val="24"/>
                <w:szCs w:val="24"/>
              </w:rPr>
            </w:pPr>
          </w:p>
          <w:p w14:paraId="156CB801" w14:textId="77777777" w:rsidR="0066115F" w:rsidRPr="0066115F" w:rsidRDefault="0066115F" w:rsidP="0066115F">
            <w:pPr>
              <w:pStyle w:val="ListParagraph"/>
              <w:numPr>
                <w:ilvl w:val="0"/>
                <w:numId w:val="2"/>
              </w:num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t>Direct Integration: Incorporate the new data feeds directly into the existing App architecture, ensuring seamless compatibility and functionality.</w:t>
            </w:r>
          </w:p>
          <w:p w14:paraId="06DBC553" w14:textId="77777777" w:rsidR="0066115F" w:rsidRPr="0066115F" w:rsidRDefault="0066115F" w:rsidP="0066115F">
            <w:pPr>
              <w:pStyle w:val="ListParagraph"/>
              <w:numPr>
                <w:ilvl w:val="0"/>
                <w:numId w:val="2"/>
              </w:numPr>
              <w:spacing w:after="0" w:line="240" w:lineRule="auto"/>
              <w:rPr>
                <w:rFonts w:ascii="IBM Plex Sans" w:eastAsiaTheme="minorHAnsi" w:hAnsi="IBM Plex Sans" w:cstheme="minorBidi"/>
                <w:i/>
                <w:iCs/>
                <w:sz w:val="24"/>
                <w:szCs w:val="24"/>
              </w:rPr>
            </w:pPr>
            <w:r w:rsidRPr="0066115F">
              <w:rPr>
                <w:rFonts w:ascii="IBM Plex Sans" w:eastAsiaTheme="minorHAnsi" w:hAnsi="IBM Plex Sans" w:cstheme="minorBidi"/>
                <w:i/>
                <w:iCs/>
                <w:sz w:val="24"/>
                <w:szCs w:val="24"/>
              </w:rPr>
              <w:t>API Integration: Utilize APIs provided by the data feed sources to integrate the data into the App, minimizing development efforts and streamlining updates.</w:t>
            </w:r>
          </w:p>
          <w:p w14:paraId="1710DC55" w14:textId="77777777" w:rsidR="00EF52B5" w:rsidRPr="0066115F" w:rsidRDefault="0066115F" w:rsidP="0066115F">
            <w:pPr>
              <w:pStyle w:val="ListParagraph"/>
              <w:numPr>
                <w:ilvl w:val="0"/>
                <w:numId w:val="2"/>
              </w:numPr>
              <w:spacing w:after="0" w:line="240" w:lineRule="auto"/>
              <w:rPr>
                <w:rFonts w:ascii="IBM Plex Sans" w:eastAsiaTheme="minorHAnsi" w:hAnsi="IBM Plex Sans" w:cstheme="minorBidi"/>
                <w:sz w:val="24"/>
                <w:szCs w:val="24"/>
              </w:rPr>
            </w:pPr>
            <w:r w:rsidRPr="0066115F">
              <w:rPr>
                <w:rFonts w:ascii="IBM Plex Sans" w:eastAsiaTheme="minorHAnsi" w:hAnsi="IBM Plex Sans" w:cstheme="minorBidi"/>
                <w:i/>
                <w:iCs/>
                <w:sz w:val="24"/>
                <w:szCs w:val="24"/>
              </w:rPr>
              <w:t>Third-Party Solutions: Evaluate third-party solutions or platforms that specialize in data aggregation and analytics, potentially offering comprehensive features and support.</w:t>
            </w:r>
          </w:p>
          <w:p w14:paraId="1360B9B7" w14:textId="77777777" w:rsidR="0066115F" w:rsidRPr="0066115F" w:rsidRDefault="0066115F" w:rsidP="0066115F">
            <w:pPr>
              <w:pStyle w:val="ListParagraph"/>
              <w:spacing w:after="0" w:line="240" w:lineRule="auto"/>
              <w:rPr>
                <w:rFonts w:ascii="IBM Plex Sans" w:eastAsiaTheme="minorHAnsi" w:hAnsi="IBM Plex Sans" w:cstheme="minorBidi"/>
                <w:sz w:val="24"/>
                <w:szCs w:val="24"/>
              </w:rPr>
            </w:pPr>
          </w:p>
          <w:p w14:paraId="14C03379" w14:textId="17A65863" w:rsidR="0066115F" w:rsidRPr="0066115F" w:rsidRDefault="0066115F" w:rsidP="0066115F">
            <w:pPr>
              <w:spacing w:after="0" w:line="240" w:lineRule="auto"/>
              <w:rPr>
                <w:rFonts w:ascii="IBM Plex Sans" w:eastAsiaTheme="minorHAnsi" w:hAnsi="IBM Plex Sans" w:cstheme="minorBidi"/>
                <w:i/>
                <w:iCs/>
                <w:sz w:val="24"/>
                <w:szCs w:val="24"/>
              </w:rPr>
            </w:pPr>
            <w:r>
              <w:rPr>
                <w:rFonts w:ascii="IBM Plex Sans" w:eastAsiaTheme="minorHAnsi" w:hAnsi="IBM Plex Sans" w:cstheme="minorBidi"/>
                <w:sz w:val="24"/>
                <w:szCs w:val="24"/>
              </w:rPr>
              <w:t xml:space="preserve"> </w:t>
            </w:r>
            <w:r w:rsidRPr="0066115F">
              <w:rPr>
                <w:rFonts w:ascii="IBM Plex Sans" w:eastAsiaTheme="minorHAnsi" w:hAnsi="IBM Plex Sans" w:cstheme="minorBidi"/>
                <w:i/>
                <w:iCs/>
                <w:sz w:val="24"/>
                <w:szCs w:val="24"/>
              </w:rPr>
              <w:t>The chosen implementation strategy should be assessed based on its alignment with project objectives, impact on current scope, budget implications, and adherence to schedule milestones. Close coordination with development teams and stakeholders will be essential to ensure smooth integration and minimal disruption to project timelines.</w:t>
            </w:r>
          </w:p>
          <w:p w14:paraId="316148CA" w14:textId="3F822E2A" w:rsidR="0066115F" w:rsidRPr="0066115F" w:rsidRDefault="0066115F" w:rsidP="0066115F">
            <w:pPr>
              <w:spacing w:after="0" w:line="240" w:lineRule="auto"/>
              <w:rPr>
                <w:rFonts w:ascii="IBM Plex Sans" w:eastAsiaTheme="minorHAnsi" w:hAnsi="IBM Plex Sans" w:cstheme="minorBidi"/>
                <w:sz w:val="24"/>
                <w:szCs w:val="24"/>
              </w:rPr>
            </w:pPr>
          </w:p>
        </w:tc>
      </w:tr>
    </w:tbl>
    <w:p w14:paraId="49A3F2B6" w14:textId="592644AF" w:rsidR="00DF1E7F" w:rsidRDefault="00DF1E7F"/>
    <w:p w14:paraId="2C25E3F6" w14:textId="77777777" w:rsidR="00DF1E7F" w:rsidRDefault="00DF1E7F">
      <w:r>
        <w:br w:type="page"/>
      </w:r>
    </w:p>
    <w:p w14:paraId="57F83FB5" w14:textId="77777777" w:rsidR="00477D3C" w:rsidRDefault="00477D3C"/>
    <w:tbl>
      <w:tblPr>
        <w:tblW w:w="10440" w:type="dxa"/>
        <w:tblInd w:w="-522" w:type="dxa"/>
        <w:tblBorders>
          <w:top w:val="single" w:sz="4" w:space="0" w:color="7F7F7F"/>
          <w:left w:val="single" w:sz="4" w:space="0" w:color="7F7F7F"/>
          <w:bottom w:val="single" w:sz="4" w:space="0" w:color="7F7F7F"/>
          <w:right w:val="single" w:sz="4" w:space="0" w:color="7F7F7F"/>
          <w:insideV w:val="single" w:sz="4" w:space="0" w:color="7F7F7F"/>
        </w:tblBorders>
        <w:tblLook w:val="04A0" w:firstRow="1" w:lastRow="0" w:firstColumn="1" w:lastColumn="0" w:noHBand="0" w:noVBand="1"/>
      </w:tblPr>
      <w:tblGrid>
        <w:gridCol w:w="2820"/>
        <w:gridCol w:w="1285"/>
        <w:gridCol w:w="6335"/>
      </w:tblGrid>
      <w:tr w:rsidR="00005BAB" w:rsidRPr="00005BAB" w14:paraId="5C2D9F51" w14:textId="77777777" w:rsidTr="00005BAB">
        <w:tc>
          <w:tcPr>
            <w:tcW w:w="10440" w:type="dxa"/>
            <w:gridSpan w:val="3"/>
            <w:tcBorders>
              <w:top w:val="single" w:sz="4" w:space="0" w:color="7F7F7F"/>
              <w:bottom w:val="single" w:sz="4" w:space="0" w:color="7F7F7F"/>
            </w:tcBorders>
            <w:shd w:val="clear" w:color="auto" w:fill="D9D9D9" w:themeFill="background1" w:themeFillShade="D9"/>
          </w:tcPr>
          <w:p w14:paraId="175AB9E7" w14:textId="77777777" w:rsidR="00005BAB" w:rsidRPr="00F40D00" w:rsidRDefault="00005BAB" w:rsidP="00005BAB">
            <w:pPr>
              <w:spacing w:after="0" w:line="240" w:lineRule="auto"/>
              <w:rPr>
                <w:rFonts w:ascii="IBM Plex Sans" w:eastAsiaTheme="minorHAnsi" w:hAnsi="IBM Plex Sans" w:cstheme="minorBidi"/>
                <w:sz w:val="24"/>
                <w:szCs w:val="24"/>
              </w:rPr>
            </w:pPr>
            <w:r w:rsidRPr="00F40D00">
              <w:rPr>
                <w:rFonts w:ascii="IBM Plex Sans" w:eastAsiaTheme="minorHAnsi" w:hAnsi="IBM Plex Sans" w:cstheme="minorBidi"/>
                <w:b/>
                <w:bCs/>
                <w:sz w:val="24"/>
                <w:szCs w:val="24"/>
              </w:rPr>
              <w:t>Decision:</w:t>
            </w:r>
            <w:r w:rsidRPr="00F40D00">
              <w:rPr>
                <w:rFonts w:ascii="IBM Plex Sans" w:eastAsiaTheme="minorHAnsi" w:hAnsi="IBM Plex Sans" w:cstheme="minorBidi"/>
                <w:sz w:val="24"/>
                <w:szCs w:val="24"/>
              </w:rPr>
              <w:t xml:space="preserve"> Accept As-Is, Accept with Modifications, Defer, Reject, Further Analysis Required</w:t>
            </w:r>
          </w:p>
          <w:p w14:paraId="0E9A9AB4" w14:textId="77777777" w:rsidR="00005BAB" w:rsidRPr="00F40D00" w:rsidRDefault="00005BAB" w:rsidP="00005BAB">
            <w:pPr>
              <w:spacing w:after="0" w:line="240" w:lineRule="auto"/>
              <w:rPr>
                <w:rFonts w:ascii="IBM Plex Sans" w:eastAsiaTheme="minorHAnsi" w:hAnsi="IBM Plex Sans" w:cstheme="minorBidi"/>
                <w:sz w:val="24"/>
                <w:szCs w:val="24"/>
              </w:rPr>
            </w:pPr>
          </w:p>
        </w:tc>
      </w:tr>
      <w:tr w:rsidR="00005BAB" w:rsidRPr="00005BAB" w14:paraId="3D12C528" w14:textId="77777777" w:rsidTr="00005BAB">
        <w:tc>
          <w:tcPr>
            <w:tcW w:w="2820" w:type="dxa"/>
            <w:tcBorders>
              <w:top w:val="single" w:sz="4" w:space="0" w:color="7F7F7F"/>
              <w:bottom w:val="single" w:sz="4" w:space="0" w:color="7F7F7F"/>
              <w:right w:val="single" w:sz="4" w:space="0" w:color="7F7F7F"/>
            </w:tcBorders>
            <w:shd w:val="clear" w:color="auto" w:fill="D9D9D9" w:themeFill="background1" w:themeFillShade="D9"/>
          </w:tcPr>
          <w:p w14:paraId="5D45BB8B" w14:textId="77777777" w:rsidR="00005BAB" w:rsidRPr="00F40D00" w:rsidRDefault="00005BAB" w:rsidP="00F40D00">
            <w:pPr>
              <w:spacing w:after="0" w:line="240" w:lineRule="auto"/>
              <w:rPr>
                <w:rFonts w:ascii="IBM Plex Sans" w:eastAsiaTheme="minorHAnsi" w:hAnsi="IBM Plex Sans" w:cstheme="minorBidi"/>
                <w:sz w:val="24"/>
                <w:szCs w:val="24"/>
              </w:rPr>
            </w:pPr>
          </w:p>
          <w:p w14:paraId="5738AA85" w14:textId="71F8E27A" w:rsidR="00005BAB" w:rsidRPr="00F40D00" w:rsidRDefault="00005BAB" w:rsidP="00F40D00">
            <w:pPr>
              <w:spacing w:after="0" w:line="240" w:lineRule="auto"/>
              <w:rPr>
                <w:rFonts w:ascii="IBM Plex Sans" w:eastAsiaTheme="minorHAnsi" w:hAnsi="IBM Plex Sans" w:cstheme="minorBidi"/>
                <w:sz w:val="24"/>
                <w:szCs w:val="24"/>
              </w:rPr>
            </w:pPr>
            <w:r w:rsidRPr="00F40D00">
              <w:rPr>
                <w:rFonts w:ascii="IBM Plex Sans" w:eastAsiaTheme="minorHAnsi" w:hAnsi="IBM Plex Sans" w:cstheme="minorBidi"/>
                <w:sz w:val="24"/>
                <w:szCs w:val="24"/>
              </w:rPr>
              <w:t>Decider(s) Name:</w:t>
            </w:r>
          </w:p>
        </w:tc>
        <w:tc>
          <w:tcPr>
            <w:tcW w:w="128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tcPr>
          <w:p w14:paraId="33F2A727" w14:textId="77777777" w:rsidR="00005BAB" w:rsidRPr="00F40D00" w:rsidRDefault="00005BAB" w:rsidP="00F40D00">
            <w:pPr>
              <w:spacing w:after="0" w:line="240" w:lineRule="auto"/>
              <w:rPr>
                <w:rFonts w:ascii="IBM Plex Sans" w:eastAsiaTheme="minorHAnsi" w:hAnsi="IBM Plex Sans" w:cstheme="minorBidi"/>
                <w:sz w:val="24"/>
                <w:szCs w:val="24"/>
              </w:rPr>
            </w:pPr>
          </w:p>
          <w:p w14:paraId="7F036027" w14:textId="77777777" w:rsidR="00005BAB" w:rsidRPr="00F40D00" w:rsidRDefault="00005BAB" w:rsidP="00F40D00">
            <w:pPr>
              <w:spacing w:after="0" w:line="240" w:lineRule="auto"/>
              <w:rPr>
                <w:rFonts w:ascii="IBM Plex Sans" w:eastAsiaTheme="minorHAnsi" w:hAnsi="IBM Plex Sans" w:cstheme="minorBidi"/>
                <w:sz w:val="24"/>
                <w:szCs w:val="24"/>
              </w:rPr>
            </w:pPr>
            <w:r w:rsidRPr="00F40D00">
              <w:rPr>
                <w:rFonts w:ascii="IBM Plex Sans" w:eastAsiaTheme="minorHAnsi" w:hAnsi="IBM Plex Sans" w:cstheme="minorBidi"/>
                <w:sz w:val="24"/>
                <w:szCs w:val="24"/>
              </w:rPr>
              <w:t>Date</w:t>
            </w:r>
          </w:p>
        </w:tc>
        <w:tc>
          <w:tcPr>
            <w:tcW w:w="6335" w:type="dxa"/>
            <w:tcBorders>
              <w:top w:val="single" w:sz="4" w:space="0" w:color="7F7F7F"/>
              <w:left w:val="single" w:sz="4" w:space="0" w:color="7F7F7F"/>
              <w:bottom w:val="single" w:sz="4" w:space="0" w:color="7F7F7F"/>
            </w:tcBorders>
            <w:shd w:val="clear" w:color="auto" w:fill="D9D9D9" w:themeFill="background1" w:themeFillShade="D9"/>
          </w:tcPr>
          <w:p w14:paraId="3F8CA1F8" w14:textId="77777777" w:rsidR="00005BAB" w:rsidRPr="00F40D00" w:rsidRDefault="00005BAB" w:rsidP="00F40D00">
            <w:pPr>
              <w:spacing w:after="0" w:line="240" w:lineRule="auto"/>
              <w:rPr>
                <w:rFonts w:ascii="IBM Plex Sans" w:eastAsiaTheme="minorHAnsi" w:hAnsi="IBM Plex Sans" w:cstheme="minorBidi"/>
                <w:sz w:val="24"/>
                <w:szCs w:val="24"/>
              </w:rPr>
            </w:pPr>
          </w:p>
          <w:p w14:paraId="112E6CDB" w14:textId="77777777" w:rsidR="00005BAB" w:rsidRPr="00F40D00" w:rsidRDefault="00005BAB" w:rsidP="00F40D00">
            <w:pPr>
              <w:spacing w:after="0" w:line="240" w:lineRule="auto"/>
              <w:rPr>
                <w:rFonts w:ascii="IBM Plex Sans" w:eastAsiaTheme="minorHAnsi" w:hAnsi="IBM Plex Sans" w:cstheme="minorBidi"/>
                <w:sz w:val="24"/>
                <w:szCs w:val="24"/>
              </w:rPr>
            </w:pPr>
            <w:r w:rsidRPr="00F40D00">
              <w:rPr>
                <w:rFonts w:ascii="IBM Plex Sans" w:eastAsiaTheme="minorHAnsi" w:hAnsi="IBM Plex Sans" w:cstheme="minorBidi"/>
                <w:sz w:val="24"/>
                <w:szCs w:val="24"/>
              </w:rPr>
              <w:t>Comments/Modifications</w:t>
            </w:r>
          </w:p>
        </w:tc>
      </w:tr>
      <w:tr w:rsidR="00005BAB" w:rsidRPr="00005BAB" w14:paraId="727CCB56" w14:textId="77777777" w:rsidTr="00005BAB">
        <w:tc>
          <w:tcPr>
            <w:tcW w:w="2820" w:type="dxa"/>
            <w:tcBorders>
              <w:top w:val="single" w:sz="4" w:space="0" w:color="7F7F7F"/>
              <w:bottom w:val="single" w:sz="4" w:space="0" w:color="7F7F7F"/>
            </w:tcBorders>
          </w:tcPr>
          <w:p w14:paraId="142260D5" w14:textId="77777777" w:rsidR="00005BAB" w:rsidRPr="00F40D00" w:rsidRDefault="00005BAB" w:rsidP="00005BAB">
            <w:pPr>
              <w:spacing w:after="0" w:line="240" w:lineRule="auto"/>
              <w:rPr>
                <w:rFonts w:ascii="IBM Plex Sans" w:eastAsiaTheme="minorHAnsi" w:hAnsi="IBM Plex Sans" w:cstheme="minorBidi"/>
                <w:sz w:val="24"/>
                <w:szCs w:val="24"/>
              </w:rPr>
            </w:pPr>
          </w:p>
        </w:tc>
        <w:tc>
          <w:tcPr>
            <w:tcW w:w="1285" w:type="dxa"/>
            <w:tcBorders>
              <w:top w:val="single" w:sz="4" w:space="0" w:color="7F7F7F"/>
              <w:bottom w:val="single" w:sz="4" w:space="0" w:color="7F7F7F"/>
            </w:tcBorders>
          </w:tcPr>
          <w:p w14:paraId="05E981EE" w14:textId="77777777" w:rsidR="00005BAB" w:rsidRPr="00F40D00" w:rsidRDefault="00005BAB" w:rsidP="00005BAB">
            <w:pPr>
              <w:spacing w:after="0" w:line="240" w:lineRule="auto"/>
              <w:rPr>
                <w:rFonts w:ascii="IBM Plex Sans" w:eastAsiaTheme="minorHAnsi" w:hAnsi="IBM Plex Sans" w:cstheme="minorBidi"/>
                <w:sz w:val="24"/>
                <w:szCs w:val="24"/>
              </w:rPr>
            </w:pPr>
          </w:p>
        </w:tc>
        <w:tc>
          <w:tcPr>
            <w:tcW w:w="6335" w:type="dxa"/>
            <w:tcBorders>
              <w:top w:val="single" w:sz="4" w:space="0" w:color="7F7F7F"/>
              <w:bottom w:val="single" w:sz="4" w:space="0" w:color="7F7F7F"/>
            </w:tcBorders>
          </w:tcPr>
          <w:p w14:paraId="6A2A43ED" w14:textId="77777777" w:rsidR="00005BAB" w:rsidRPr="00F40D00" w:rsidRDefault="00005BAB" w:rsidP="00005BAB">
            <w:pPr>
              <w:spacing w:after="0" w:line="240" w:lineRule="auto"/>
              <w:rPr>
                <w:rFonts w:ascii="IBM Plex Sans" w:eastAsiaTheme="minorHAnsi" w:hAnsi="IBM Plex Sans" w:cstheme="minorBidi"/>
                <w:sz w:val="24"/>
                <w:szCs w:val="24"/>
              </w:rPr>
            </w:pPr>
          </w:p>
        </w:tc>
      </w:tr>
      <w:tr w:rsidR="00005BAB" w:rsidRPr="00005BAB" w14:paraId="07128BDC" w14:textId="77777777" w:rsidTr="00005BAB">
        <w:tc>
          <w:tcPr>
            <w:tcW w:w="2820" w:type="dxa"/>
            <w:tcBorders>
              <w:top w:val="single" w:sz="4" w:space="0" w:color="7F7F7F"/>
              <w:bottom w:val="single" w:sz="4" w:space="0" w:color="7F7F7F"/>
            </w:tcBorders>
          </w:tcPr>
          <w:p w14:paraId="3891A631" w14:textId="77777777" w:rsidR="00005BAB" w:rsidRPr="00F40D00" w:rsidRDefault="00005BAB" w:rsidP="00005BAB">
            <w:pPr>
              <w:spacing w:after="0" w:line="240" w:lineRule="auto"/>
              <w:rPr>
                <w:rFonts w:ascii="IBM Plex Sans" w:eastAsiaTheme="minorHAnsi" w:hAnsi="IBM Plex Sans" w:cstheme="minorBidi"/>
                <w:sz w:val="24"/>
                <w:szCs w:val="24"/>
              </w:rPr>
            </w:pPr>
          </w:p>
        </w:tc>
        <w:tc>
          <w:tcPr>
            <w:tcW w:w="1285" w:type="dxa"/>
            <w:tcBorders>
              <w:top w:val="single" w:sz="4" w:space="0" w:color="7F7F7F"/>
              <w:bottom w:val="single" w:sz="4" w:space="0" w:color="7F7F7F"/>
            </w:tcBorders>
          </w:tcPr>
          <w:p w14:paraId="46A17AB2" w14:textId="77777777" w:rsidR="00005BAB" w:rsidRPr="00F40D00" w:rsidRDefault="00005BAB" w:rsidP="00005BAB">
            <w:pPr>
              <w:spacing w:after="0" w:line="240" w:lineRule="auto"/>
              <w:rPr>
                <w:rFonts w:ascii="IBM Plex Sans" w:eastAsiaTheme="minorHAnsi" w:hAnsi="IBM Plex Sans" w:cstheme="minorBidi"/>
                <w:sz w:val="24"/>
                <w:szCs w:val="24"/>
              </w:rPr>
            </w:pPr>
          </w:p>
        </w:tc>
        <w:tc>
          <w:tcPr>
            <w:tcW w:w="6335" w:type="dxa"/>
            <w:tcBorders>
              <w:top w:val="single" w:sz="4" w:space="0" w:color="7F7F7F"/>
              <w:bottom w:val="single" w:sz="4" w:space="0" w:color="7F7F7F"/>
            </w:tcBorders>
          </w:tcPr>
          <w:p w14:paraId="3BECD0C9" w14:textId="77777777" w:rsidR="00005BAB" w:rsidRPr="00F40D00" w:rsidRDefault="00005BAB" w:rsidP="00005BAB">
            <w:pPr>
              <w:spacing w:after="0" w:line="240" w:lineRule="auto"/>
              <w:rPr>
                <w:rFonts w:ascii="IBM Plex Sans" w:eastAsiaTheme="minorHAnsi" w:hAnsi="IBM Plex Sans" w:cstheme="minorBidi"/>
                <w:sz w:val="24"/>
                <w:szCs w:val="24"/>
              </w:rPr>
            </w:pPr>
          </w:p>
        </w:tc>
      </w:tr>
      <w:tr w:rsidR="00005BAB" w:rsidRPr="00005BAB" w14:paraId="0E2B14F1" w14:textId="77777777" w:rsidTr="00005BAB">
        <w:tc>
          <w:tcPr>
            <w:tcW w:w="2820" w:type="dxa"/>
            <w:tcBorders>
              <w:top w:val="single" w:sz="4" w:space="0" w:color="7F7F7F"/>
              <w:bottom w:val="single" w:sz="4" w:space="0" w:color="7F7F7F"/>
            </w:tcBorders>
          </w:tcPr>
          <w:p w14:paraId="6D8C2C6B" w14:textId="77777777" w:rsidR="00005BAB" w:rsidRPr="00F40D00" w:rsidRDefault="00005BAB" w:rsidP="00005BAB">
            <w:pPr>
              <w:spacing w:after="0" w:line="240" w:lineRule="auto"/>
              <w:rPr>
                <w:rFonts w:ascii="IBM Plex Sans" w:eastAsiaTheme="minorHAnsi" w:hAnsi="IBM Plex Sans" w:cstheme="minorBidi"/>
                <w:sz w:val="24"/>
                <w:szCs w:val="24"/>
              </w:rPr>
            </w:pPr>
          </w:p>
        </w:tc>
        <w:tc>
          <w:tcPr>
            <w:tcW w:w="1285" w:type="dxa"/>
            <w:tcBorders>
              <w:top w:val="single" w:sz="4" w:space="0" w:color="7F7F7F"/>
              <w:bottom w:val="single" w:sz="4" w:space="0" w:color="7F7F7F"/>
            </w:tcBorders>
          </w:tcPr>
          <w:p w14:paraId="3590F93C" w14:textId="77777777" w:rsidR="00005BAB" w:rsidRPr="00F40D00" w:rsidRDefault="00005BAB" w:rsidP="00005BAB">
            <w:pPr>
              <w:spacing w:after="0" w:line="240" w:lineRule="auto"/>
              <w:rPr>
                <w:rFonts w:ascii="IBM Plex Sans" w:eastAsiaTheme="minorHAnsi" w:hAnsi="IBM Plex Sans" w:cstheme="minorBidi"/>
                <w:sz w:val="24"/>
                <w:szCs w:val="24"/>
              </w:rPr>
            </w:pPr>
          </w:p>
        </w:tc>
        <w:tc>
          <w:tcPr>
            <w:tcW w:w="6335" w:type="dxa"/>
            <w:tcBorders>
              <w:top w:val="single" w:sz="4" w:space="0" w:color="7F7F7F"/>
              <w:bottom w:val="single" w:sz="4" w:space="0" w:color="7F7F7F"/>
            </w:tcBorders>
          </w:tcPr>
          <w:p w14:paraId="15B65016" w14:textId="77777777" w:rsidR="00005BAB" w:rsidRPr="00F40D00" w:rsidRDefault="00005BAB" w:rsidP="00005BAB">
            <w:pPr>
              <w:spacing w:after="0" w:line="240" w:lineRule="auto"/>
              <w:rPr>
                <w:rFonts w:ascii="IBM Plex Sans" w:eastAsiaTheme="minorHAnsi" w:hAnsi="IBM Plex Sans" w:cstheme="minorBidi"/>
                <w:sz w:val="24"/>
                <w:szCs w:val="24"/>
              </w:rPr>
            </w:pPr>
          </w:p>
        </w:tc>
      </w:tr>
      <w:tr w:rsidR="00005BAB" w:rsidRPr="00005BAB" w14:paraId="5392A19A" w14:textId="77777777" w:rsidTr="00005BAB">
        <w:tc>
          <w:tcPr>
            <w:tcW w:w="2820" w:type="dxa"/>
            <w:tcBorders>
              <w:top w:val="single" w:sz="4" w:space="0" w:color="7F7F7F"/>
              <w:bottom w:val="single" w:sz="4" w:space="0" w:color="7F7F7F"/>
            </w:tcBorders>
          </w:tcPr>
          <w:p w14:paraId="25CF16D4" w14:textId="77777777" w:rsidR="00005BAB" w:rsidRPr="00F40D00" w:rsidRDefault="00005BAB" w:rsidP="00005BAB">
            <w:pPr>
              <w:spacing w:after="0" w:line="240" w:lineRule="auto"/>
              <w:rPr>
                <w:rFonts w:ascii="IBM Plex Sans" w:eastAsiaTheme="minorHAnsi" w:hAnsi="IBM Plex Sans" w:cstheme="minorBidi"/>
                <w:sz w:val="24"/>
                <w:szCs w:val="24"/>
              </w:rPr>
            </w:pPr>
          </w:p>
        </w:tc>
        <w:tc>
          <w:tcPr>
            <w:tcW w:w="1285" w:type="dxa"/>
            <w:tcBorders>
              <w:top w:val="single" w:sz="4" w:space="0" w:color="7F7F7F"/>
              <w:bottom w:val="single" w:sz="4" w:space="0" w:color="7F7F7F"/>
            </w:tcBorders>
          </w:tcPr>
          <w:p w14:paraId="14AB7C1D" w14:textId="77777777" w:rsidR="00005BAB" w:rsidRPr="00F40D00" w:rsidRDefault="00005BAB" w:rsidP="00005BAB">
            <w:pPr>
              <w:spacing w:after="0" w:line="240" w:lineRule="auto"/>
              <w:rPr>
                <w:rFonts w:ascii="IBM Plex Sans" w:eastAsiaTheme="minorHAnsi" w:hAnsi="IBM Plex Sans" w:cstheme="minorBidi"/>
                <w:sz w:val="24"/>
                <w:szCs w:val="24"/>
              </w:rPr>
            </w:pPr>
          </w:p>
        </w:tc>
        <w:tc>
          <w:tcPr>
            <w:tcW w:w="6335" w:type="dxa"/>
            <w:tcBorders>
              <w:top w:val="single" w:sz="4" w:space="0" w:color="7F7F7F"/>
              <w:bottom w:val="single" w:sz="4" w:space="0" w:color="7F7F7F"/>
            </w:tcBorders>
          </w:tcPr>
          <w:p w14:paraId="11C527C0" w14:textId="77777777" w:rsidR="00005BAB" w:rsidRPr="00F40D00" w:rsidRDefault="00005BAB" w:rsidP="00005BAB">
            <w:pPr>
              <w:spacing w:after="0" w:line="240" w:lineRule="auto"/>
              <w:rPr>
                <w:rFonts w:ascii="IBM Plex Sans" w:eastAsiaTheme="minorHAnsi" w:hAnsi="IBM Plex Sans" w:cstheme="minorBidi"/>
                <w:sz w:val="24"/>
                <w:szCs w:val="24"/>
              </w:rPr>
            </w:pPr>
          </w:p>
        </w:tc>
      </w:tr>
      <w:tr w:rsidR="00005BAB" w:rsidRPr="00005BAB" w14:paraId="07624623" w14:textId="77777777" w:rsidTr="00005BAB">
        <w:tc>
          <w:tcPr>
            <w:tcW w:w="2820" w:type="dxa"/>
            <w:tcBorders>
              <w:top w:val="single" w:sz="4" w:space="0" w:color="7F7F7F"/>
              <w:bottom w:val="single" w:sz="4" w:space="0" w:color="7F7F7F"/>
            </w:tcBorders>
          </w:tcPr>
          <w:p w14:paraId="3B4E7B45" w14:textId="77777777" w:rsidR="00005BAB" w:rsidRPr="00F40D00" w:rsidRDefault="00005BAB" w:rsidP="00005BAB">
            <w:pPr>
              <w:spacing w:after="0" w:line="240" w:lineRule="auto"/>
              <w:rPr>
                <w:rFonts w:ascii="IBM Plex Sans" w:eastAsiaTheme="minorHAnsi" w:hAnsi="IBM Plex Sans" w:cstheme="minorBidi"/>
                <w:sz w:val="24"/>
                <w:szCs w:val="24"/>
              </w:rPr>
            </w:pPr>
          </w:p>
        </w:tc>
        <w:tc>
          <w:tcPr>
            <w:tcW w:w="1285" w:type="dxa"/>
            <w:tcBorders>
              <w:top w:val="single" w:sz="4" w:space="0" w:color="7F7F7F"/>
              <w:bottom w:val="single" w:sz="4" w:space="0" w:color="7F7F7F"/>
            </w:tcBorders>
          </w:tcPr>
          <w:p w14:paraId="4CDBD63D" w14:textId="77777777" w:rsidR="00005BAB" w:rsidRPr="00F40D00" w:rsidRDefault="00005BAB" w:rsidP="00005BAB">
            <w:pPr>
              <w:spacing w:after="0" w:line="240" w:lineRule="auto"/>
              <w:rPr>
                <w:rFonts w:ascii="IBM Plex Sans" w:eastAsiaTheme="minorHAnsi" w:hAnsi="IBM Plex Sans" w:cstheme="minorBidi"/>
                <w:sz w:val="24"/>
                <w:szCs w:val="24"/>
              </w:rPr>
            </w:pPr>
          </w:p>
        </w:tc>
        <w:tc>
          <w:tcPr>
            <w:tcW w:w="6335" w:type="dxa"/>
            <w:tcBorders>
              <w:top w:val="single" w:sz="4" w:space="0" w:color="7F7F7F"/>
              <w:bottom w:val="single" w:sz="4" w:space="0" w:color="7F7F7F"/>
            </w:tcBorders>
          </w:tcPr>
          <w:p w14:paraId="28B6C9A3" w14:textId="77777777" w:rsidR="00005BAB" w:rsidRPr="00F40D00" w:rsidRDefault="00005BAB" w:rsidP="00005BAB">
            <w:pPr>
              <w:spacing w:after="0" w:line="240" w:lineRule="auto"/>
              <w:rPr>
                <w:rFonts w:ascii="IBM Plex Sans" w:eastAsiaTheme="minorHAnsi" w:hAnsi="IBM Plex Sans" w:cstheme="minorBidi"/>
                <w:sz w:val="24"/>
                <w:szCs w:val="24"/>
              </w:rPr>
            </w:pPr>
          </w:p>
        </w:tc>
      </w:tr>
      <w:tr w:rsidR="00005BAB" w:rsidRPr="00005BAB" w14:paraId="1980E7DC" w14:textId="77777777" w:rsidTr="00005BAB">
        <w:tc>
          <w:tcPr>
            <w:tcW w:w="10440" w:type="dxa"/>
            <w:gridSpan w:val="3"/>
            <w:tcBorders>
              <w:top w:val="single" w:sz="4" w:space="0" w:color="7F7F7F"/>
              <w:bottom w:val="single" w:sz="4" w:space="0" w:color="7F7F7F"/>
            </w:tcBorders>
            <w:shd w:val="clear" w:color="auto" w:fill="D9D9D9" w:themeFill="background1" w:themeFillShade="D9"/>
          </w:tcPr>
          <w:p w14:paraId="602970F9" w14:textId="46E7F5A9" w:rsidR="00005BAB" w:rsidRPr="00F40D00" w:rsidRDefault="00005BAB" w:rsidP="00005BAB">
            <w:pPr>
              <w:spacing w:after="0" w:line="240" w:lineRule="auto"/>
              <w:rPr>
                <w:rFonts w:ascii="IBM Plex Sans" w:eastAsiaTheme="minorHAnsi" w:hAnsi="IBM Plex Sans" w:cstheme="minorBidi"/>
                <w:sz w:val="24"/>
                <w:szCs w:val="24"/>
              </w:rPr>
            </w:pPr>
            <w:r w:rsidRPr="00F40D00">
              <w:rPr>
                <w:rFonts w:ascii="IBM Plex Sans" w:eastAsiaTheme="minorHAnsi" w:hAnsi="IBM Plex Sans" w:cstheme="minorBidi"/>
                <w:b/>
                <w:bCs/>
                <w:sz w:val="24"/>
                <w:szCs w:val="24"/>
              </w:rPr>
              <w:t>Decision Notes:</w:t>
            </w:r>
            <w:r w:rsidR="00CB77BD" w:rsidRPr="00F40D00">
              <w:rPr>
                <w:rFonts w:ascii="IBM Plex Sans" w:eastAsiaTheme="minorHAnsi" w:hAnsi="IBM Plex Sans" w:cstheme="minorBidi"/>
                <w:sz w:val="24"/>
                <w:szCs w:val="24"/>
              </w:rPr>
              <w:t xml:space="preserve"> </w:t>
            </w:r>
            <w:r w:rsidRPr="00F40D00">
              <w:rPr>
                <w:rFonts w:ascii="IBM Plex Sans" w:eastAsiaTheme="minorHAnsi" w:hAnsi="IBM Plex Sans" w:cstheme="minorBidi"/>
                <w:sz w:val="24"/>
                <w:szCs w:val="24"/>
              </w:rPr>
              <w:t>Reasons for Decision.</w:t>
            </w:r>
            <w:r w:rsidR="00CB77BD" w:rsidRPr="00F40D00">
              <w:rPr>
                <w:rFonts w:ascii="IBM Plex Sans" w:eastAsiaTheme="minorHAnsi" w:hAnsi="IBM Plex Sans" w:cstheme="minorBidi"/>
                <w:sz w:val="24"/>
                <w:szCs w:val="24"/>
              </w:rPr>
              <w:t xml:space="preserve"> </w:t>
            </w:r>
            <w:r w:rsidRPr="00F40D00">
              <w:rPr>
                <w:rFonts w:ascii="IBM Plex Sans" w:eastAsiaTheme="minorHAnsi" w:hAnsi="IBM Plex Sans" w:cstheme="minorBidi"/>
                <w:sz w:val="24"/>
                <w:szCs w:val="24"/>
              </w:rPr>
              <w:t>Decision follow-up actions necessary.</w:t>
            </w:r>
          </w:p>
          <w:p w14:paraId="30DFEC81" w14:textId="77777777" w:rsidR="00005BAB" w:rsidRPr="00F40D00" w:rsidRDefault="00005BAB" w:rsidP="00005BAB">
            <w:pPr>
              <w:spacing w:after="0" w:line="240" w:lineRule="auto"/>
              <w:rPr>
                <w:rFonts w:ascii="IBM Plex Sans" w:eastAsiaTheme="minorHAnsi" w:hAnsi="IBM Plex Sans" w:cstheme="minorBidi"/>
                <w:sz w:val="24"/>
                <w:szCs w:val="24"/>
              </w:rPr>
            </w:pPr>
          </w:p>
        </w:tc>
      </w:tr>
      <w:tr w:rsidR="00005BAB" w:rsidRPr="00005BAB" w14:paraId="65A26B17" w14:textId="77777777" w:rsidTr="00005BAB">
        <w:trPr>
          <w:trHeight w:val="2699"/>
        </w:trPr>
        <w:tc>
          <w:tcPr>
            <w:tcW w:w="10440" w:type="dxa"/>
            <w:gridSpan w:val="3"/>
            <w:tcBorders>
              <w:top w:val="single" w:sz="4" w:space="0" w:color="7F7F7F"/>
            </w:tcBorders>
          </w:tcPr>
          <w:p w14:paraId="014B91FB" w14:textId="77777777" w:rsidR="00005BAB" w:rsidRPr="00F40D00" w:rsidRDefault="00005BAB" w:rsidP="00005BAB">
            <w:pPr>
              <w:spacing w:after="0" w:line="240" w:lineRule="auto"/>
              <w:rPr>
                <w:rFonts w:ascii="IBM Plex Sans" w:eastAsiaTheme="minorHAnsi" w:hAnsi="IBM Plex Sans" w:cstheme="minorBidi"/>
                <w:i/>
                <w:iCs/>
                <w:sz w:val="24"/>
                <w:szCs w:val="24"/>
              </w:rPr>
            </w:pPr>
          </w:p>
          <w:p w14:paraId="4B2C005B" w14:textId="77777777" w:rsidR="00005BAB" w:rsidRPr="00F40D00" w:rsidRDefault="00005BAB" w:rsidP="00005BAB">
            <w:pPr>
              <w:spacing w:after="0" w:line="240" w:lineRule="auto"/>
              <w:rPr>
                <w:rFonts w:ascii="IBM Plex Sans" w:eastAsiaTheme="minorHAnsi" w:hAnsi="IBM Plex Sans" w:cstheme="minorBidi"/>
                <w:i/>
                <w:iCs/>
                <w:sz w:val="24"/>
                <w:szCs w:val="24"/>
              </w:rPr>
            </w:pPr>
            <w:r w:rsidRPr="00F40D00">
              <w:rPr>
                <w:rFonts w:ascii="IBM Plex Sans" w:eastAsiaTheme="minorHAnsi" w:hAnsi="IBM Plex Sans" w:cstheme="minorBidi"/>
                <w:i/>
                <w:iCs/>
                <w:sz w:val="24"/>
                <w:szCs w:val="24"/>
              </w:rPr>
              <w:t>(Completed by PM/team)</w:t>
            </w:r>
          </w:p>
          <w:p w14:paraId="72168969" w14:textId="77777777" w:rsidR="00005BAB" w:rsidRPr="00F40D00" w:rsidRDefault="00005BAB" w:rsidP="00005BAB">
            <w:pPr>
              <w:spacing w:after="0" w:line="240" w:lineRule="auto"/>
              <w:rPr>
                <w:rFonts w:ascii="IBM Plex Sans" w:eastAsiaTheme="minorHAnsi" w:hAnsi="IBM Plex Sans" w:cstheme="minorBidi"/>
                <w:i/>
                <w:iCs/>
                <w:sz w:val="24"/>
                <w:szCs w:val="24"/>
              </w:rPr>
            </w:pPr>
          </w:p>
        </w:tc>
      </w:tr>
    </w:tbl>
    <w:p w14:paraId="22F34B91" w14:textId="77777777" w:rsidR="00005BAB" w:rsidRPr="00005BAB" w:rsidRDefault="00005BAB" w:rsidP="00005BAB"/>
    <w:tbl>
      <w:tblPr>
        <w:tblW w:w="10440" w:type="dxa"/>
        <w:tblInd w:w="-52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540"/>
        <w:gridCol w:w="9900"/>
      </w:tblGrid>
      <w:tr w:rsidR="00005BAB" w:rsidRPr="00005BAB" w14:paraId="18C611E7" w14:textId="77777777" w:rsidTr="00005BAB">
        <w:tc>
          <w:tcPr>
            <w:tcW w:w="10440" w:type="dxa"/>
            <w:gridSpan w:val="2"/>
            <w:shd w:val="clear" w:color="auto" w:fill="D9D9D9" w:themeFill="background1" w:themeFillShade="D9"/>
          </w:tcPr>
          <w:p w14:paraId="6AA6B6F7" w14:textId="77777777" w:rsidR="00005BAB" w:rsidRPr="00662CB8" w:rsidRDefault="00005BAB" w:rsidP="00005BAB">
            <w:pPr>
              <w:spacing w:after="0" w:line="240" w:lineRule="auto"/>
              <w:rPr>
                <w:rFonts w:ascii="IBM Plex Sans" w:eastAsiaTheme="minorHAnsi" w:hAnsi="IBM Plex Sans" w:cstheme="minorBidi"/>
                <w:b/>
                <w:bCs/>
                <w:sz w:val="24"/>
                <w:szCs w:val="24"/>
              </w:rPr>
            </w:pPr>
            <w:r w:rsidRPr="00662CB8">
              <w:rPr>
                <w:rFonts w:ascii="IBM Plex Sans" w:eastAsiaTheme="minorHAnsi" w:hAnsi="IBM Plex Sans" w:cstheme="minorBidi"/>
                <w:b/>
                <w:bCs/>
                <w:sz w:val="24"/>
                <w:szCs w:val="24"/>
              </w:rPr>
              <w:t>Close-Out Checklist (As Applicable):</w:t>
            </w:r>
          </w:p>
        </w:tc>
      </w:tr>
      <w:tr w:rsidR="00005BAB" w:rsidRPr="00005BAB" w14:paraId="06C091E2" w14:textId="77777777" w:rsidTr="00005BAB">
        <w:tc>
          <w:tcPr>
            <w:tcW w:w="540" w:type="dxa"/>
          </w:tcPr>
          <w:p w14:paraId="01A97B2D" w14:textId="77777777" w:rsidR="00005BAB" w:rsidRPr="00005BAB" w:rsidRDefault="00005BAB" w:rsidP="00005BAB">
            <w:pPr>
              <w:spacing w:after="0" w:line="240" w:lineRule="auto"/>
            </w:pPr>
          </w:p>
        </w:tc>
        <w:tc>
          <w:tcPr>
            <w:tcW w:w="9900" w:type="dxa"/>
            <w:vAlign w:val="center"/>
          </w:tcPr>
          <w:p w14:paraId="5DE71FEC" w14:textId="7F1DEA39" w:rsidR="00005BAB" w:rsidRPr="00662CB8" w:rsidRDefault="00005BAB" w:rsidP="00005BAB">
            <w:pPr>
              <w:spacing w:after="0" w:line="240" w:lineRule="auto"/>
              <w:rPr>
                <w:rFonts w:ascii="IBM Plex Sans" w:eastAsiaTheme="minorHAnsi" w:hAnsi="IBM Plex Sans" w:cstheme="minorBidi"/>
                <w:sz w:val="24"/>
                <w:szCs w:val="24"/>
              </w:rPr>
            </w:pPr>
            <w:r w:rsidRPr="00662CB8">
              <w:rPr>
                <w:rFonts w:ascii="IBM Plex Sans" w:eastAsiaTheme="minorHAnsi" w:hAnsi="IBM Plex Sans" w:cstheme="minorBidi"/>
                <w:sz w:val="24"/>
                <w:szCs w:val="24"/>
              </w:rPr>
              <w:t xml:space="preserve">Change Logged in Change Log (all changes, regardless of decision, must be recorded) </w:t>
            </w:r>
            <w:r w:rsidR="009E0AB2" w:rsidRPr="00662CB8">
              <w:rPr>
                <w:rFonts w:ascii="IBM Plex Sans" w:eastAsiaTheme="minorHAnsi" w:hAnsi="IBM Plex Sans" w:cstheme="minorBidi"/>
                <w:sz w:val="24"/>
                <w:szCs w:val="24"/>
              </w:rPr>
              <w:t xml:space="preserve">and </w:t>
            </w:r>
            <w:r w:rsidRPr="00662CB8">
              <w:rPr>
                <w:rFonts w:ascii="IBM Plex Sans" w:eastAsiaTheme="minorHAnsi" w:hAnsi="IBM Plex Sans" w:cstheme="minorBidi"/>
                <w:sz w:val="24"/>
                <w:szCs w:val="24"/>
              </w:rPr>
              <w:t>Posted on Project Site</w:t>
            </w:r>
          </w:p>
        </w:tc>
      </w:tr>
      <w:tr w:rsidR="00005BAB" w:rsidRPr="00005BAB" w14:paraId="7EAB187D" w14:textId="77777777" w:rsidTr="00005BAB">
        <w:tc>
          <w:tcPr>
            <w:tcW w:w="540" w:type="dxa"/>
          </w:tcPr>
          <w:p w14:paraId="24A92E52" w14:textId="77777777" w:rsidR="00005BAB" w:rsidRPr="00005BAB" w:rsidRDefault="00005BAB" w:rsidP="00005BAB">
            <w:pPr>
              <w:spacing w:after="0" w:line="240" w:lineRule="auto"/>
            </w:pPr>
          </w:p>
        </w:tc>
        <w:tc>
          <w:tcPr>
            <w:tcW w:w="9900" w:type="dxa"/>
            <w:vAlign w:val="center"/>
          </w:tcPr>
          <w:p w14:paraId="0962C181" w14:textId="77777777" w:rsidR="00005BAB" w:rsidRPr="00662CB8" w:rsidRDefault="00005BAB" w:rsidP="00005BAB">
            <w:pPr>
              <w:spacing w:after="0" w:line="240" w:lineRule="auto"/>
              <w:rPr>
                <w:rFonts w:ascii="IBM Plex Sans" w:eastAsiaTheme="minorHAnsi" w:hAnsi="IBM Plex Sans" w:cstheme="minorBidi"/>
                <w:sz w:val="24"/>
                <w:szCs w:val="24"/>
              </w:rPr>
            </w:pPr>
            <w:r w:rsidRPr="00662CB8">
              <w:rPr>
                <w:rFonts w:ascii="IBM Plex Sans" w:eastAsiaTheme="minorHAnsi" w:hAnsi="IBM Plex Sans" w:cstheme="minorBidi"/>
                <w:sz w:val="24"/>
                <w:szCs w:val="24"/>
              </w:rPr>
              <w:t>Scope Document and other Key Project Documentation Updated</w:t>
            </w:r>
          </w:p>
          <w:p w14:paraId="2CA630CE" w14:textId="77777777" w:rsidR="00005BAB" w:rsidRPr="00662CB8" w:rsidRDefault="00005BAB" w:rsidP="00005BAB">
            <w:pPr>
              <w:spacing w:after="0" w:line="240" w:lineRule="auto"/>
              <w:rPr>
                <w:rFonts w:ascii="IBM Plex Sans" w:eastAsiaTheme="minorHAnsi" w:hAnsi="IBM Plex Sans" w:cstheme="minorBidi"/>
                <w:sz w:val="24"/>
                <w:szCs w:val="24"/>
              </w:rPr>
            </w:pPr>
          </w:p>
        </w:tc>
      </w:tr>
      <w:tr w:rsidR="00005BAB" w:rsidRPr="00005BAB" w14:paraId="50653B04" w14:textId="77777777" w:rsidTr="00005BAB">
        <w:tc>
          <w:tcPr>
            <w:tcW w:w="540" w:type="dxa"/>
          </w:tcPr>
          <w:p w14:paraId="04D76275" w14:textId="77777777" w:rsidR="00005BAB" w:rsidRPr="00005BAB" w:rsidRDefault="00005BAB" w:rsidP="00005BAB">
            <w:pPr>
              <w:spacing w:after="0" w:line="240" w:lineRule="auto"/>
            </w:pPr>
          </w:p>
        </w:tc>
        <w:tc>
          <w:tcPr>
            <w:tcW w:w="9900" w:type="dxa"/>
            <w:vAlign w:val="center"/>
          </w:tcPr>
          <w:p w14:paraId="55E8DD79" w14:textId="39AF760F" w:rsidR="00005BAB" w:rsidRPr="00662CB8" w:rsidRDefault="00005BAB" w:rsidP="00005BAB">
            <w:pPr>
              <w:spacing w:after="0" w:line="240" w:lineRule="auto"/>
              <w:rPr>
                <w:rFonts w:ascii="IBM Plex Sans" w:eastAsiaTheme="minorHAnsi" w:hAnsi="IBM Plex Sans" w:cstheme="minorBidi"/>
                <w:sz w:val="24"/>
                <w:szCs w:val="24"/>
              </w:rPr>
            </w:pPr>
            <w:r w:rsidRPr="00662CB8">
              <w:rPr>
                <w:rFonts w:ascii="IBM Plex Sans" w:eastAsiaTheme="minorHAnsi" w:hAnsi="IBM Plex Sans" w:cstheme="minorBidi"/>
                <w:sz w:val="24"/>
                <w:szCs w:val="24"/>
              </w:rPr>
              <w:t xml:space="preserve">Design document, test plan, test cases, training notes, </w:t>
            </w:r>
            <w:r w:rsidR="009E0AB2" w:rsidRPr="00662CB8">
              <w:rPr>
                <w:rFonts w:ascii="IBM Plex Sans" w:eastAsiaTheme="minorHAnsi" w:hAnsi="IBM Plex Sans" w:cstheme="minorBidi"/>
                <w:sz w:val="24"/>
                <w:szCs w:val="24"/>
              </w:rPr>
              <w:t>and others</w:t>
            </w:r>
            <w:r w:rsidRPr="00662CB8">
              <w:rPr>
                <w:rFonts w:ascii="IBM Plex Sans" w:eastAsiaTheme="minorHAnsi" w:hAnsi="IBM Plex Sans" w:cstheme="minorBidi"/>
                <w:sz w:val="24"/>
                <w:szCs w:val="24"/>
              </w:rPr>
              <w:t xml:space="preserve"> updated</w:t>
            </w:r>
          </w:p>
          <w:p w14:paraId="618542EC" w14:textId="77777777" w:rsidR="00005BAB" w:rsidRPr="00662CB8" w:rsidRDefault="00005BAB" w:rsidP="00005BAB">
            <w:pPr>
              <w:spacing w:after="0" w:line="240" w:lineRule="auto"/>
              <w:rPr>
                <w:rFonts w:ascii="IBM Plex Sans" w:eastAsiaTheme="minorHAnsi" w:hAnsi="IBM Plex Sans" w:cstheme="minorBidi"/>
                <w:sz w:val="24"/>
                <w:szCs w:val="24"/>
              </w:rPr>
            </w:pPr>
          </w:p>
        </w:tc>
      </w:tr>
      <w:tr w:rsidR="00005BAB" w:rsidRPr="00005BAB" w14:paraId="00EDED35" w14:textId="77777777" w:rsidTr="00005BAB">
        <w:tc>
          <w:tcPr>
            <w:tcW w:w="540" w:type="dxa"/>
          </w:tcPr>
          <w:p w14:paraId="5695D5C7" w14:textId="77777777" w:rsidR="00005BAB" w:rsidRPr="00005BAB" w:rsidRDefault="00005BAB" w:rsidP="00005BAB">
            <w:pPr>
              <w:spacing w:after="0" w:line="240" w:lineRule="auto"/>
            </w:pPr>
          </w:p>
        </w:tc>
        <w:tc>
          <w:tcPr>
            <w:tcW w:w="9900" w:type="dxa"/>
            <w:vAlign w:val="center"/>
          </w:tcPr>
          <w:p w14:paraId="4D371E84" w14:textId="77777777" w:rsidR="00005BAB" w:rsidRPr="00662CB8" w:rsidRDefault="00005BAB" w:rsidP="00005BAB">
            <w:pPr>
              <w:spacing w:after="0" w:line="240" w:lineRule="auto"/>
              <w:rPr>
                <w:rFonts w:ascii="IBM Plex Sans" w:eastAsiaTheme="minorHAnsi" w:hAnsi="IBM Plex Sans" w:cstheme="minorBidi"/>
                <w:sz w:val="24"/>
                <w:szCs w:val="24"/>
              </w:rPr>
            </w:pPr>
            <w:r w:rsidRPr="00662CB8">
              <w:rPr>
                <w:rFonts w:ascii="IBM Plex Sans" w:eastAsiaTheme="minorHAnsi" w:hAnsi="IBM Plex Sans" w:cstheme="minorBidi"/>
                <w:sz w:val="24"/>
                <w:szCs w:val="24"/>
              </w:rPr>
              <w:t>Schedule and budget updated</w:t>
            </w:r>
          </w:p>
          <w:p w14:paraId="569A8505" w14:textId="77777777" w:rsidR="00005BAB" w:rsidRPr="00662CB8" w:rsidRDefault="00005BAB" w:rsidP="00005BAB">
            <w:pPr>
              <w:spacing w:after="0" w:line="240" w:lineRule="auto"/>
              <w:rPr>
                <w:rFonts w:ascii="IBM Plex Sans" w:eastAsiaTheme="minorHAnsi" w:hAnsi="IBM Plex Sans" w:cstheme="minorBidi"/>
                <w:sz w:val="24"/>
                <w:szCs w:val="24"/>
              </w:rPr>
            </w:pPr>
          </w:p>
        </w:tc>
      </w:tr>
      <w:tr w:rsidR="00005BAB" w:rsidRPr="00005BAB" w14:paraId="680EE09C" w14:textId="77777777" w:rsidTr="00005BAB">
        <w:tc>
          <w:tcPr>
            <w:tcW w:w="540" w:type="dxa"/>
          </w:tcPr>
          <w:p w14:paraId="42B1BC4E" w14:textId="77777777" w:rsidR="00005BAB" w:rsidRPr="00005BAB" w:rsidRDefault="00005BAB" w:rsidP="00005BAB">
            <w:pPr>
              <w:spacing w:after="0" w:line="240" w:lineRule="auto"/>
            </w:pPr>
          </w:p>
        </w:tc>
        <w:tc>
          <w:tcPr>
            <w:tcW w:w="9900" w:type="dxa"/>
            <w:vAlign w:val="center"/>
          </w:tcPr>
          <w:p w14:paraId="3791E311" w14:textId="77777777" w:rsidR="00005BAB" w:rsidRPr="00662CB8" w:rsidRDefault="00005BAB" w:rsidP="00005BAB">
            <w:pPr>
              <w:spacing w:after="0" w:line="240" w:lineRule="auto"/>
              <w:rPr>
                <w:rFonts w:ascii="IBM Plex Sans" w:eastAsiaTheme="minorHAnsi" w:hAnsi="IBM Plex Sans" w:cstheme="minorBidi"/>
                <w:sz w:val="24"/>
                <w:szCs w:val="24"/>
              </w:rPr>
            </w:pPr>
            <w:r w:rsidRPr="00662CB8">
              <w:rPr>
                <w:rFonts w:ascii="IBM Plex Sans" w:eastAsiaTheme="minorHAnsi" w:hAnsi="IBM Plex Sans" w:cstheme="minorBidi"/>
                <w:sz w:val="24"/>
                <w:szCs w:val="24"/>
              </w:rPr>
              <w:t>Status Report Updated</w:t>
            </w:r>
          </w:p>
          <w:p w14:paraId="72C0C33D" w14:textId="77777777" w:rsidR="00005BAB" w:rsidRPr="00662CB8" w:rsidRDefault="00005BAB" w:rsidP="00005BAB">
            <w:pPr>
              <w:spacing w:after="0" w:line="240" w:lineRule="auto"/>
              <w:rPr>
                <w:rFonts w:ascii="IBM Plex Sans" w:eastAsiaTheme="minorHAnsi" w:hAnsi="IBM Plex Sans" w:cstheme="minorBidi"/>
                <w:sz w:val="24"/>
                <w:szCs w:val="24"/>
              </w:rPr>
            </w:pPr>
          </w:p>
        </w:tc>
      </w:tr>
      <w:tr w:rsidR="00005BAB" w:rsidRPr="00005BAB" w14:paraId="361E3A4C" w14:textId="77777777" w:rsidTr="00005BAB">
        <w:tc>
          <w:tcPr>
            <w:tcW w:w="540" w:type="dxa"/>
          </w:tcPr>
          <w:p w14:paraId="1DCBBEC7" w14:textId="77777777" w:rsidR="00005BAB" w:rsidRPr="00005BAB" w:rsidRDefault="00005BAB" w:rsidP="00005BAB">
            <w:pPr>
              <w:spacing w:after="0" w:line="240" w:lineRule="auto"/>
            </w:pPr>
          </w:p>
        </w:tc>
        <w:tc>
          <w:tcPr>
            <w:tcW w:w="9900" w:type="dxa"/>
            <w:vAlign w:val="center"/>
          </w:tcPr>
          <w:p w14:paraId="2C62A6AB" w14:textId="77777777" w:rsidR="00005BAB" w:rsidRPr="00662CB8" w:rsidRDefault="00005BAB" w:rsidP="00005BAB">
            <w:pPr>
              <w:spacing w:after="0" w:line="240" w:lineRule="auto"/>
              <w:rPr>
                <w:rFonts w:ascii="IBM Plex Sans" w:eastAsiaTheme="minorHAnsi" w:hAnsi="IBM Plex Sans" w:cstheme="minorBidi"/>
                <w:sz w:val="24"/>
                <w:szCs w:val="24"/>
              </w:rPr>
            </w:pPr>
            <w:r w:rsidRPr="00662CB8">
              <w:rPr>
                <w:rFonts w:ascii="IBM Plex Sans" w:eastAsiaTheme="minorHAnsi" w:hAnsi="IBM Plex Sans" w:cstheme="minorBidi"/>
                <w:sz w:val="24"/>
                <w:szCs w:val="24"/>
              </w:rPr>
              <w:t>Change Communicated to Stakeholders</w:t>
            </w:r>
          </w:p>
          <w:p w14:paraId="5FA0C7CF" w14:textId="77777777" w:rsidR="00005BAB" w:rsidRPr="00662CB8" w:rsidRDefault="00005BAB" w:rsidP="00005BAB">
            <w:pPr>
              <w:spacing w:after="0" w:line="240" w:lineRule="auto"/>
              <w:rPr>
                <w:rFonts w:ascii="IBM Plex Sans" w:eastAsiaTheme="minorHAnsi" w:hAnsi="IBM Plex Sans" w:cstheme="minorBidi"/>
                <w:sz w:val="24"/>
                <w:szCs w:val="24"/>
              </w:rPr>
            </w:pPr>
          </w:p>
        </w:tc>
      </w:tr>
    </w:tbl>
    <w:p w14:paraId="40AF573E" w14:textId="77777777" w:rsidR="00005BAB" w:rsidRPr="00005BAB" w:rsidRDefault="00005BAB" w:rsidP="00005BAB">
      <w:pPr>
        <w:spacing w:after="0" w:line="240" w:lineRule="auto"/>
        <w:ind w:left="-360"/>
      </w:pPr>
    </w:p>
    <w:sectPr w:rsidR="00005BAB" w:rsidRPr="00005BAB" w:rsidSect="007F002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936B1E" w14:textId="77777777" w:rsidR="007F002E" w:rsidRDefault="007F002E" w:rsidP="001D6432">
      <w:pPr>
        <w:spacing w:after="0" w:line="240" w:lineRule="auto"/>
      </w:pPr>
      <w:r>
        <w:separator/>
      </w:r>
    </w:p>
  </w:endnote>
  <w:endnote w:type="continuationSeparator" w:id="0">
    <w:p w14:paraId="149FC440" w14:textId="77777777" w:rsidR="007F002E" w:rsidRDefault="007F002E" w:rsidP="001D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BM Plex Sans">
    <w:charset w:val="00"/>
    <w:family w:val="swiss"/>
    <w:pitch w:val="variable"/>
    <w:sig w:usb0="A00002EF" w:usb1="5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A1E2A" w14:textId="77777777" w:rsidR="00505851" w:rsidRDefault="00505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BE9F0" w14:textId="77777777" w:rsidR="00505851" w:rsidRDefault="00505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4AA24" w14:textId="77777777" w:rsidR="00505851" w:rsidRDefault="00505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26A763" w14:textId="77777777" w:rsidR="007F002E" w:rsidRDefault="007F002E" w:rsidP="001D6432">
      <w:pPr>
        <w:spacing w:after="0" w:line="240" w:lineRule="auto"/>
      </w:pPr>
      <w:r>
        <w:separator/>
      </w:r>
    </w:p>
  </w:footnote>
  <w:footnote w:type="continuationSeparator" w:id="0">
    <w:p w14:paraId="2354E4E3" w14:textId="77777777" w:rsidR="007F002E" w:rsidRDefault="007F002E" w:rsidP="001D64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C6859" w14:textId="77777777" w:rsidR="00505851" w:rsidRDefault="005058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9B65E" w14:textId="123CFC35" w:rsidR="001D6432" w:rsidRDefault="001D6432" w:rsidP="001D6432">
    <w:pPr>
      <w:pStyle w:val="Header"/>
      <w:jc w:val="center"/>
    </w:pPr>
    <w:r w:rsidRPr="00CB3314">
      <w:rPr>
        <w:rFonts w:ascii="Calibri Light" w:eastAsiaTheme="majorEastAsia" w:hAnsi="Calibri Light" w:cs="Calibri Light"/>
        <w:b/>
        <w:bCs/>
        <w:color w:val="365F91" w:themeColor="accent1" w:themeShade="BF"/>
        <w:sz w:val="32"/>
        <w:szCs w:val="32"/>
      </w:rPr>
      <w:t>Change Request Form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4F416" w14:textId="77777777" w:rsidR="00505851" w:rsidRDefault="00505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500C2"/>
    <w:multiLevelType w:val="hybridMultilevel"/>
    <w:tmpl w:val="810C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136C9"/>
    <w:multiLevelType w:val="hybridMultilevel"/>
    <w:tmpl w:val="D52201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66353907">
    <w:abstractNumId w:val="0"/>
  </w:num>
  <w:num w:numId="2" w16cid:durableId="2015569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2B5"/>
    <w:rsid w:val="00005BAB"/>
    <w:rsid w:val="00024EFF"/>
    <w:rsid w:val="00043655"/>
    <w:rsid w:val="000530A8"/>
    <w:rsid w:val="00061964"/>
    <w:rsid w:val="00082FFA"/>
    <w:rsid w:val="00083EDA"/>
    <w:rsid w:val="00090637"/>
    <w:rsid w:val="00093A3C"/>
    <w:rsid w:val="00093EC1"/>
    <w:rsid w:val="00096574"/>
    <w:rsid w:val="000970C4"/>
    <w:rsid w:val="000A2395"/>
    <w:rsid w:val="000A2A1A"/>
    <w:rsid w:val="000A6A6E"/>
    <w:rsid w:val="000B5A23"/>
    <w:rsid w:val="001038BE"/>
    <w:rsid w:val="00111B2B"/>
    <w:rsid w:val="001152F8"/>
    <w:rsid w:val="001161BD"/>
    <w:rsid w:val="00146804"/>
    <w:rsid w:val="00155BA5"/>
    <w:rsid w:val="0016033E"/>
    <w:rsid w:val="00172A60"/>
    <w:rsid w:val="001A6EF6"/>
    <w:rsid w:val="001B4111"/>
    <w:rsid w:val="001C7243"/>
    <w:rsid w:val="001C7552"/>
    <w:rsid w:val="001D6432"/>
    <w:rsid w:val="001E2313"/>
    <w:rsid w:val="001E4219"/>
    <w:rsid w:val="001E7CE6"/>
    <w:rsid w:val="001E7DB6"/>
    <w:rsid w:val="001F20FB"/>
    <w:rsid w:val="00203E09"/>
    <w:rsid w:val="0021479F"/>
    <w:rsid w:val="00226EB8"/>
    <w:rsid w:val="00232C3A"/>
    <w:rsid w:val="00245346"/>
    <w:rsid w:val="002462B4"/>
    <w:rsid w:val="0025112E"/>
    <w:rsid w:val="00257436"/>
    <w:rsid w:val="00264FDA"/>
    <w:rsid w:val="00284AF6"/>
    <w:rsid w:val="00285D22"/>
    <w:rsid w:val="002867D3"/>
    <w:rsid w:val="00296F5C"/>
    <w:rsid w:val="002A0BD0"/>
    <w:rsid w:val="002A404B"/>
    <w:rsid w:val="002B2958"/>
    <w:rsid w:val="002D21EC"/>
    <w:rsid w:val="002D515F"/>
    <w:rsid w:val="002E33E1"/>
    <w:rsid w:val="002E4FEC"/>
    <w:rsid w:val="002E61E3"/>
    <w:rsid w:val="002E6DE5"/>
    <w:rsid w:val="002F3236"/>
    <w:rsid w:val="00307381"/>
    <w:rsid w:val="00321DDD"/>
    <w:rsid w:val="00332AE8"/>
    <w:rsid w:val="00353336"/>
    <w:rsid w:val="00360E13"/>
    <w:rsid w:val="00364ADA"/>
    <w:rsid w:val="00385FDD"/>
    <w:rsid w:val="00395720"/>
    <w:rsid w:val="003B0140"/>
    <w:rsid w:val="003B109C"/>
    <w:rsid w:val="003C104F"/>
    <w:rsid w:val="003C4CA9"/>
    <w:rsid w:val="003D0727"/>
    <w:rsid w:val="003D19EC"/>
    <w:rsid w:val="003D39E4"/>
    <w:rsid w:val="003E3E58"/>
    <w:rsid w:val="003F016A"/>
    <w:rsid w:val="003F33A9"/>
    <w:rsid w:val="003F38C1"/>
    <w:rsid w:val="00422672"/>
    <w:rsid w:val="00422997"/>
    <w:rsid w:val="00425F24"/>
    <w:rsid w:val="00436E1B"/>
    <w:rsid w:val="00440554"/>
    <w:rsid w:val="00440930"/>
    <w:rsid w:val="00440E89"/>
    <w:rsid w:val="00452E77"/>
    <w:rsid w:val="0045637F"/>
    <w:rsid w:val="00463E5F"/>
    <w:rsid w:val="004769A5"/>
    <w:rsid w:val="00477D3C"/>
    <w:rsid w:val="00481526"/>
    <w:rsid w:val="00483E07"/>
    <w:rsid w:val="00495C6D"/>
    <w:rsid w:val="004A7390"/>
    <w:rsid w:val="004C005F"/>
    <w:rsid w:val="004C252E"/>
    <w:rsid w:val="004C2B69"/>
    <w:rsid w:val="004C4316"/>
    <w:rsid w:val="004C59AC"/>
    <w:rsid w:val="004D7EFB"/>
    <w:rsid w:val="00500AA3"/>
    <w:rsid w:val="00505851"/>
    <w:rsid w:val="00511DC6"/>
    <w:rsid w:val="00520D38"/>
    <w:rsid w:val="00525B54"/>
    <w:rsid w:val="00525F95"/>
    <w:rsid w:val="0053107B"/>
    <w:rsid w:val="0053401E"/>
    <w:rsid w:val="00553D30"/>
    <w:rsid w:val="0056414D"/>
    <w:rsid w:val="005739B6"/>
    <w:rsid w:val="005838CF"/>
    <w:rsid w:val="00584443"/>
    <w:rsid w:val="005A348D"/>
    <w:rsid w:val="005A4F21"/>
    <w:rsid w:val="005B1052"/>
    <w:rsid w:val="005B4712"/>
    <w:rsid w:val="005C1A97"/>
    <w:rsid w:val="005D4C71"/>
    <w:rsid w:val="005E4582"/>
    <w:rsid w:val="005F23C7"/>
    <w:rsid w:val="005F5703"/>
    <w:rsid w:val="006179FF"/>
    <w:rsid w:val="006253DF"/>
    <w:rsid w:val="00631662"/>
    <w:rsid w:val="00641662"/>
    <w:rsid w:val="00653666"/>
    <w:rsid w:val="0066115F"/>
    <w:rsid w:val="00661D99"/>
    <w:rsid w:val="00662CB8"/>
    <w:rsid w:val="00663065"/>
    <w:rsid w:val="006659A6"/>
    <w:rsid w:val="00673DBD"/>
    <w:rsid w:val="0067500F"/>
    <w:rsid w:val="00692F87"/>
    <w:rsid w:val="006943A6"/>
    <w:rsid w:val="006C29E9"/>
    <w:rsid w:val="006C5179"/>
    <w:rsid w:val="006C611E"/>
    <w:rsid w:val="006D43E9"/>
    <w:rsid w:val="006D66C0"/>
    <w:rsid w:val="006E3C10"/>
    <w:rsid w:val="006E6145"/>
    <w:rsid w:val="006F2208"/>
    <w:rsid w:val="00716000"/>
    <w:rsid w:val="0071722C"/>
    <w:rsid w:val="00717877"/>
    <w:rsid w:val="00720411"/>
    <w:rsid w:val="00723214"/>
    <w:rsid w:val="007277DC"/>
    <w:rsid w:val="00735A77"/>
    <w:rsid w:val="00740345"/>
    <w:rsid w:val="0074141F"/>
    <w:rsid w:val="00744705"/>
    <w:rsid w:val="007451FF"/>
    <w:rsid w:val="007523ED"/>
    <w:rsid w:val="00760644"/>
    <w:rsid w:val="00774832"/>
    <w:rsid w:val="00781021"/>
    <w:rsid w:val="007A49DA"/>
    <w:rsid w:val="007B2B73"/>
    <w:rsid w:val="007C6237"/>
    <w:rsid w:val="007E5BF8"/>
    <w:rsid w:val="007F002E"/>
    <w:rsid w:val="007F79F3"/>
    <w:rsid w:val="00800AB7"/>
    <w:rsid w:val="00807D86"/>
    <w:rsid w:val="00823272"/>
    <w:rsid w:val="00833D72"/>
    <w:rsid w:val="0084387F"/>
    <w:rsid w:val="00844B36"/>
    <w:rsid w:val="00846928"/>
    <w:rsid w:val="00847DF5"/>
    <w:rsid w:val="0085362E"/>
    <w:rsid w:val="00860F9D"/>
    <w:rsid w:val="00874022"/>
    <w:rsid w:val="0089052A"/>
    <w:rsid w:val="00892F27"/>
    <w:rsid w:val="008A3C57"/>
    <w:rsid w:val="008A580F"/>
    <w:rsid w:val="008A7F8A"/>
    <w:rsid w:val="008D399E"/>
    <w:rsid w:val="008E64C5"/>
    <w:rsid w:val="00900660"/>
    <w:rsid w:val="00903B09"/>
    <w:rsid w:val="00905A5B"/>
    <w:rsid w:val="009064A6"/>
    <w:rsid w:val="0092044C"/>
    <w:rsid w:val="0092764F"/>
    <w:rsid w:val="00953AB3"/>
    <w:rsid w:val="00955646"/>
    <w:rsid w:val="009716FE"/>
    <w:rsid w:val="0097224B"/>
    <w:rsid w:val="009A76A0"/>
    <w:rsid w:val="009B088E"/>
    <w:rsid w:val="009B45FB"/>
    <w:rsid w:val="009C690D"/>
    <w:rsid w:val="009D7379"/>
    <w:rsid w:val="009E0AB2"/>
    <w:rsid w:val="009F6C73"/>
    <w:rsid w:val="00A01089"/>
    <w:rsid w:val="00A226A8"/>
    <w:rsid w:val="00A27EC7"/>
    <w:rsid w:val="00A5535B"/>
    <w:rsid w:val="00A562A2"/>
    <w:rsid w:val="00A73682"/>
    <w:rsid w:val="00A800B5"/>
    <w:rsid w:val="00AA196F"/>
    <w:rsid w:val="00AD54B3"/>
    <w:rsid w:val="00AE4570"/>
    <w:rsid w:val="00AE5CA9"/>
    <w:rsid w:val="00AF7FCE"/>
    <w:rsid w:val="00B03FA6"/>
    <w:rsid w:val="00B050BE"/>
    <w:rsid w:val="00B13CEE"/>
    <w:rsid w:val="00B149B2"/>
    <w:rsid w:val="00B2009A"/>
    <w:rsid w:val="00B212B8"/>
    <w:rsid w:val="00B2754A"/>
    <w:rsid w:val="00B3099E"/>
    <w:rsid w:val="00B46FD6"/>
    <w:rsid w:val="00B50B3A"/>
    <w:rsid w:val="00B61B72"/>
    <w:rsid w:val="00B61CD8"/>
    <w:rsid w:val="00B6302B"/>
    <w:rsid w:val="00B70EE8"/>
    <w:rsid w:val="00B730E2"/>
    <w:rsid w:val="00B77508"/>
    <w:rsid w:val="00B91A09"/>
    <w:rsid w:val="00B96D97"/>
    <w:rsid w:val="00B97607"/>
    <w:rsid w:val="00BA209D"/>
    <w:rsid w:val="00BA3386"/>
    <w:rsid w:val="00BA47A7"/>
    <w:rsid w:val="00BB286F"/>
    <w:rsid w:val="00BC30C3"/>
    <w:rsid w:val="00BD566A"/>
    <w:rsid w:val="00BD7670"/>
    <w:rsid w:val="00BF1FF4"/>
    <w:rsid w:val="00C077F4"/>
    <w:rsid w:val="00C14425"/>
    <w:rsid w:val="00C145CF"/>
    <w:rsid w:val="00C540A5"/>
    <w:rsid w:val="00C6076A"/>
    <w:rsid w:val="00C90BCA"/>
    <w:rsid w:val="00CB1600"/>
    <w:rsid w:val="00CB77BD"/>
    <w:rsid w:val="00CE1566"/>
    <w:rsid w:val="00CE5F66"/>
    <w:rsid w:val="00CF3793"/>
    <w:rsid w:val="00CF6029"/>
    <w:rsid w:val="00D1093A"/>
    <w:rsid w:val="00D13D5E"/>
    <w:rsid w:val="00D2042C"/>
    <w:rsid w:val="00D21D1B"/>
    <w:rsid w:val="00D25EC3"/>
    <w:rsid w:val="00D352C3"/>
    <w:rsid w:val="00D3761F"/>
    <w:rsid w:val="00D443F3"/>
    <w:rsid w:val="00D458F7"/>
    <w:rsid w:val="00D607F8"/>
    <w:rsid w:val="00D64246"/>
    <w:rsid w:val="00D6425E"/>
    <w:rsid w:val="00D75928"/>
    <w:rsid w:val="00D819FA"/>
    <w:rsid w:val="00D84F3F"/>
    <w:rsid w:val="00DB0759"/>
    <w:rsid w:val="00DB2AB1"/>
    <w:rsid w:val="00DB4365"/>
    <w:rsid w:val="00DC1826"/>
    <w:rsid w:val="00DC56AA"/>
    <w:rsid w:val="00DD57BB"/>
    <w:rsid w:val="00DD5F39"/>
    <w:rsid w:val="00DD61B9"/>
    <w:rsid w:val="00DE0CB3"/>
    <w:rsid w:val="00DE17C1"/>
    <w:rsid w:val="00DE67B2"/>
    <w:rsid w:val="00DE79AD"/>
    <w:rsid w:val="00DF1E7F"/>
    <w:rsid w:val="00E06FB9"/>
    <w:rsid w:val="00E079A7"/>
    <w:rsid w:val="00E17344"/>
    <w:rsid w:val="00E202F0"/>
    <w:rsid w:val="00E3512D"/>
    <w:rsid w:val="00E40718"/>
    <w:rsid w:val="00E41649"/>
    <w:rsid w:val="00E448C9"/>
    <w:rsid w:val="00E56B32"/>
    <w:rsid w:val="00E572FE"/>
    <w:rsid w:val="00E611A4"/>
    <w:rsid w:val="00E624C5"/>
    <w:rsid w:val="00E6606C"/>
    <w:rsid w:val="00E77EB2"/>
    <w:rsid w:val="00E8239A"/>
    <w:rsid w:val="00E937B9"/>
    <w:rsid w:val="00E972AB"/>
    <w:rsid w:val="00EA070A"/>
    <w:rsid w:val="00EA2B19"/>
    <w:rsid w:val="00EA73F1"/>
    <w:rsid w:val="00ED1C58"/>
    <w:rsid w:val="00EF52B5"/>
    <w:rsid w:val="00F06467"/>
    <w:rsid w:val="00F40D00"/>
    <w:rsid w:val="00F45DB4"/>
    <w:rsid w:val="00F51F83"/>
    <w:rsid w:val="00F540CA"/>
    <w:rsid w:val="00F542D8"/>
    <w:rsid w:val="00F5778F"/>
    <w:rsid w:val="00F603FF"/>
    <w:rsid w:val="00F626F7"/>
    <w:rsid w:val="00F73B26"/>
    <w:rsid w:val="00F75762"/>
    <w:rsid w:val="00F76371"/>
    <w:rsid w:val="00F91E2B"/>
    <w:rsid w:val="00F937DF"/>
    <w:rsid w:val="00F97D0E"/>
    <w:rsid w:val="00FC7B2C"/>
    <w:rsid w:val="00FE7658"/>
    <w:rsid w:val="00FF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B1036"/>
  <w15:docId w15:val="{7B8B701E-A918-4373-BF1E-1195E4B9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2B5"/>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2B5"/>
    <w:rPr>
      <w:rFonts w:ascii="Tahoma" w:hAnsi="Tahoma" w:cs="Tahoma"/>
      <w:sz w:val="16"/>
      <w:szCs w:val="16"/>
    </w:rPr>
  </w:style>
  <w:style w:type="paragraph" w:styleId="NoSpacing">
    <w:name w:val="No Spacing"/>
    <w:uiPriority w:val="1"/>
    <w:qFormat/>
    <w:rsid w:val="00EF52B5"/>
    <w:pPr>
      <w:spacing w:after="0" w:line="240" w:lineRule="auto"/>
    </w:pPr>
    <w:rPr>
      <w:rFonts w:ascii="Calibri" w:eastAsia="Times New Roman" w:hAnsi="Calibri" w:cs="Times New Roman"/>
    </w:rPr>
  </w:style>
  <w:style w:type="paragraph" w:styleId="Revision">
    <w:name w:val="Revision"/>
    <w:hidden/>
    <w:uiPriority w:val="99"/>
    <w:semiHidden/>
    <w:rsid w:val="009E0AB2"/>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1D6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432"/>
    <w:rPr>
      <w:rFonts w:ascii="Calibri" w:eastAsia="Times New Roman" w:hAnsi="Calibri" w:cs="Times New Roman"/>
    </w:rPr>
  </w:style>
  <w:style w:type="paragraph" w:styleId="Footer">
    <w:name w:val="footer"/>
    <w:basedOn w:val="Normal"/>
    <w:link w:val="FooterChar"/>
    <w:uiPriority w:val="99"/>
    <w:unhideWhenUsed/>
    <w:rsid w:val="001D6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432"/>
    <w:rPr>
      <w:rFonts w:ascii="Calibri" w:eastAsia="Times New Roman" w:hAnsi="Calibri" w:cs="Times New Roman"/>
    </w:rPr>
  </w:style>
  <w:style w:type="paragraph" w:styleId="ListParagraph">
    <w:name w:val="List Paragraph"/>
    <w:basedOn w:val="Normal"/>
    <w:uiPriority w:val="34"/>
    <w:qFormat/>
    <w:rsid w:val="00661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51361">
      <w:bodyDiv w:val="1"/>
      <w:marLeft w:val="0"/>
      <w:marRight w:val="0"/>
      <w:marTop w:val="0"/>
      <w:marBottom w:val="0"/>
      <w:divBdr>
        <w:top w:val="none" w:sz="0" w:space="0" w:color="auto"/>
        <w:left w:val="none" w:sz="0" w:space="0" w:color="auto"/>
        <w:bottom w:val="none" w:sz="0" w:space="0" w:color="auto"/>
        <w:right w:val="none" w:sz="0" w:space="0" w:color="auto"/>
      </w:divBdr>
    </w:div>
    <w:div w:id="140806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DYeomans</dc:creator>
  <cp:lastModifiedBy>Nguyen Vu Tuan Hung</cp:lastModifiedBy>
  <cp:revision>2</cp:revision>
  <dcterms:created xsi:type="dcterms:W3CDTF">2024-03-25T15:30:00Z</dcterms:created>
  <dcterms:modified xsi:type="dcterms:W3CDTF">2024-03-25T15:30:00Z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12506514a8b4d9ef974954dd046d66dcebd182025fee7941012e9531b227e6c7</vt:lpwstr>
  </property>
</Properties>
</file>