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đề-cương-chi-tiết-học-phần"/>
    <w:p>
      <w:pPr>
        <w:pStyle w:val="Heading1"/>
      </w:pPr>
      <w:r>
        <w:t xml:space="preserve">ĐỀ CƯƠNG CHI TIẾT HỌC PHẦN</w:t>
      </w:r>
    </w:p>
    <w:bookmarkEnd w:id="9"/>
    <w:bookmarkStart w:id="22" w:name="cơ-sở-hạ-tầng-khóa-công-khai-pki"/>
    <w:p>
      <w:pPr>
        <w:pStyle w:val="Heading1"/>
      </w:pPr>
      <w:r>
        <w:t xml:space="preserve">CƠ SỞ HẠ TẦNG KHÓA CÔNG KHAI (PKI)</w:t>
      </w:r>
    </w:p>
    <w:p>
      <w:pPr>
        <w:pStyle w:val="FirstParagraph"/>
      </w:pPr>
      <w:r>
        <w:rPr>
          <w:b/>
          <w:bCs/>
        </w:rPr>
        <w:t xml:space="preserve">Học viện Kỹ thuật Mật mã · Khoa An toàn Thông tin</w:t>
      </w:r>
      <w:r>
        <w:br/>
      </w:r>
      <w:r>
        <w:rPr>
          <w:b/>
          <w:bCs/>
        </w:rPr>
        <w:t xml:space="preserve">Chương trình đào tạo:</w:t>
      </w:r>
      <w:r>
        <w:t xml:space="preserve"> </w:t>
      </w:r>
      <w:r>
        <w:t xml:space="preserve">Cao học An toàn Thông tin (Lớp CHAT4P) · Học kỳ 261</w:t>
      </w:r>
      <w:r>
        <w:br/>
      </w:r>
      <w:r>
        <w:rPr>
          <w:b/>
          <w:bCs/>
        </w:rPr>
        <w:t xml:space="preserve">Giảng viên phụ trách:</w:t>
      </w:r>
      <w:r>
        <w:t xml:space="preserve"> </w:t>
      </w:r>
      <w:r>
        <w:t xml:space="preserve">Nguyễn An Khương (Khoa KH&amp;KT Máy tính, Trường ĐHBK Tp. HCM ·</w:t>
      </w:r>
      <w:r>
        <w:t xml:space="preserve"> </w:t>
      </w:r>
      <w:hyperlink r:id="rId10">
        <w:r>
          <w:rPr>
            <w:rStyle w:val="Hyperlink"/>
          </w:rPr>
          <w:t xml:space="preserve">ORCID: 0000-0002-9910-6387</w:t>
        </w:r>
      </w:hyperlink>
      <w:r>
        <w:t xml:space="preserve">)</w:t>
      </w:r>
      <w:r>
        <w:br/>
      </w:r>
      <w:r>
        <w:rPr>
          <w:b/>
          <w:bCs/>
        </w:rPr>
        <w:t xml:space="preserve">Trợ giảng học phần:</w:t>
      </w:r>
      <w:r>
        <w:t xml:space="preserve"> </w:t>
      </w:r>
      <w:r>
        <w:t xml:space="preserve">Nguyễn Hữu Hoàng Huy (</w:t>
      </w:r>
      <w:hyperlink r:id="rId11">
        <w:r>
          <w:rPr>
            <w:rStyle w:val="Hyperlink"/>
          </w:rPr>
          <w:t xml:space="preserve">@HuyLHP</w:t>
        </w:r>
      </w:hyperlink>
      <w:r>
        <w:t xml:space="preserve">)</w:t>
      </w:r>
    </w:p>
    <w:p>
      <w:r>
        <w:pict>
          <v:rect style="width:0;height:1.5pt" o:hralign="center" o:hrstd="t" o:hr="t"/>
        </w:pict>
      </w:r>
    </w:p>
    <w:bookmarkStart w:id="15" w:name="thông-tin-chung-học-phần"/>
    <w:p>
      <w:pPr>
        <w:pStyle w:val="Heading2"/>
      </w:pPr>
      <w:r>
        <w:t xml:space="preserve">1. Thông Tin Chung Học Phần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left"/>
            </w:pPr>
            <w:r>
              <w:t xml:space="preserve">Nội dung quy định</w:t>
            </w:r>
          </w:p>
        </w:tc>
      </w:tr>
      <w:tr>
        <w:tc>
          <w:tcPr/>
          <w:p>
            <w:pPr>
              <w:pStyle w:val="Compact"/>
              <w:jc w:val="left"/>
            </w:pPr>
            <w:r>
              <w:rPr>
                <w:b/>
                <w:bCs/>
              </w:rPr>
              <w:t xml:space="preserve">Tên học phần</w:t>
            </w:r>
          </w:p>
        </w:tc>
        <w:tc>
          <w:tcPr/>
          <w:p>
            <w:pPr>
              <w:pStyle w:val="Compact"/>
              <w:jc w:val="left"/>
            </w:pPr>
            <w:r>
              <w:rPr>
                <w:b/>
                <w:bCs/>
              </w:rPr>
              <w:t xml:space="preserve">Cơ sở hạ tầng khóa công khai</w:t>
            </w:r>
            <w:r>
              <w:t xml:space="preserve"> </w:t>
            </w:r>
            <w:r>
              <w:rPr>
                <w:i/>
                <w:iCs/>
              </w:rPr>
              <w:t xml:space="preserve">(Public Key Infrastructure - PKI)</w:t>
            </w:r>
          </w:p>
        </w:tc>
      </w:tr>
      <w:tr>
        <w:tc>
          <w:tcPr/>
          <w:p>
            <w:pPr>
              <w:pStyle w:val="Compact"/>
              <w:jc w:val="left"/>
            </w:pPr>
            <w:r>
              <w:rPr>
                <w:b/>
                <w:bCs/>
              </w:rPr>
              <w:t xml:space="preserve">Mã số học phần</w:t>
            </w:r>
          </w:p>
        </w:tc>
        <w:tc>
          <w:tcPr/>
          <w:p>
            <w:pPr>
              <w:pStyle w:val="Compact"/>
              <w:jc w:val="left"/>
            </w:pPr>
            <w:r>
              <w:rPr>
                <w:b/>
                <w:bCs/>
              </w:rPr>
              <w:t xml:space="preserve">ATHK 512</w:t>
            </w:r>
          </w:p>
        </w:tc>
      </w:tr>
      <w:tr>
        <w:tc>
          <w:tcPr/>
          <w:p>
            <w:pPr>
              <w:pStyle w:val="Compact"/>
              <w:jc w:val="left"/>
            </w:pPr>
            <w:r>
              <w:rPr>
                <w:b/>
                <w:bCs/>
              </w:rPr>
              <w:t xml:space="preserve">Số tín chỉ</w:t>
            </w:r>
          </w:p>
        </w:tc>
        <w:tc>
          <w:tcPr/>
          <w:p>
            <w:pPr>
              <w:pStyle w:val="Compact"/>
              <w:jc w:val="left"/>
            </w:pPr>
            <w:r>
              <w:rPr>
                <w:b/>
                <w:bCs/>
              </w:rPr>
              <w:t xml:space="preserve">02 (1,1)</w:t>
            </w:r>
          </w:p>
        </w:tc>
      </w:tr>
      <w:tr>
        <w:tc>
          <w:tcPr/>
          <w:p>
            <w:pPr>
              <w:pStyle w:val="Compact"/>
              <w:jc w:val="left"/>
            </w:pPr>
            <w:r>
              <w:rPr>
                <w:b/>
                <w:bCs/>
              </w:rPr>
              <w:t xml:space="preserve">Phân bổ giờ giảng</w:t>
            </w:r>
          </w:p>
        </w:tc>
        <w:tc>
          <w:tcPr/>
          <w:p>
            <w:pPr>
              <w:pStyle w:val="Compact"/>
              <w:jc w:val="left"/>
            </w:pPr>
            <w:r>
              <w:rPr>
                <w:b/>
                <w:bCs/>
              </w:rPr>
              <w:t xml:space="preserve">45 tiết</w:t>
            </w:r>
            <w:r>
              <w:t xml:space="preserve"> </w:t>
            </w:r>
            <w:r>
              <w:t xml:space="preserve">(15 tiết Lý thuyết, 30 tiết Thực hành / Bài tập / Thảo luận)</w:t>
            </w:r>
          </w:p>
        </w:tc>
      </w:tr>
      <w:tr>
        <w:tc>
          <w:tcPr/>
          <w:p>
            <w:pPr>
              <w:pStyle w:val="Compact"/>
              <w:jc w:val="left"/>
            </w:pPr>
            <w:r>
              <w:rPr>
                <w:b/>
                <w:bCs/>
              </w:rPr>
              <w:t xml:space="preserve">Khoa, Bộ môn phụ trách</w:t>
            </w:r>
          </w:p>
        </w:tc>
        <w:tc>
          <w:tcPr/>
          <w:p>
            <w:pPr>
              <w:pStyle w:val="Compact"/>
              <w:jc w:val="left"/>
            </w:pPr>
            <w:r>
              <w:rPr>
                <w:b/>
                <w:bCs/>
              </w:rPr>
              <w:t xml:space="preserve">Khoa An toàn Thông tin</w:t>
            </w:r>
            <w:r>
              <w:t xml:space="preserve"> </w:t>
            </w:r>
            <w:r>
              <w:t xml:space="preserve">— Học viện Kỹ thuật Mật mã</w:t>
            </w:r>
          </w:p>
        </w:tc>
      </w:tr>
      <w:tr>
        <w:tc>
          <w:tcPr/>
          <w:p>
            <w:pPr>
              <w:pStyle w:val="Compact"/>
              <w:jc w:val="left"/>
            </w:pPr>
            <w:r>
              <w:rPr>
                <w:b/>
                <w:bCs/>
              </w:rPr>
              <w:t xml:space="preserve">Tổ chức GitHub học phần</w:t>
            </w:r>
          </w:p>
        </w:tc>
        <w:tc>
          <w:tcPr/>
          <w:p>
            <w:pPr>
              <w:pStyle w:val="Compact"/>
              <w:jc w:val="left"/>
            </w:pPr>
            <w:hyperlink r:id="rId12">
              <w:r>
                <w:rPr>
                  <w:rStyle w:val="Hyperlink"/>
                </w:rPr>
                <w:t xml:space="preserve">KMA-PKI-261</w:t>
              </w:r>
            </w:hyperlink>
          </w:p>
        </w:tc>
      </w:tr>
      <w:tr>
        <w:tc>
          <w:tcPr/>
          <w:p>
            <w:pPr>
              <w:pStyle w:val="Compact"/>
              <w:jc w:val="left"/>
            </w:pPr>
            <w:r>
              <w:rPr>
                <w:b/>
                <w:bCs/>
              </w:rPr>
              <w:t xml:space="preserve">Kho học liệu chính thức</w:t>
            </w:r>
          </w:p>
        </w:tc>
        <w:tc>
          <w:tcPr/>
          <w:p>
            <w:pPr>
              <w:pStyle w:val="Compact"/>
              <w:jc w:val="left"/>
            </w:pPr>
            <w:hyperlink r:id="rId13">
              <w:r>
                <w:rPr>
                  <w:rStyle w:val="Hyperlink"/>
                </w:rPr>
                <w:t xml:space="preserve">PKI-261-Courseware</w:t>
              </w:r>
            </w:hyperlink>
          </w:p>
        </w:tc>
      </w:tr>
      <w:tr>
        <w:tc>
          <w:tcPr/>
          <w:p>
            <w:pPr>
              <w:pStyle w:val="Compact"/>
              <w:jc w:val="left"/>
            </w:pPr>
            <w:r>
              <w:rPr>
                <w:b/>
                <w:bCs/>
              </w:rPr>
              <w:t xml:space="preserve">Văn bản gốc ban hành</w:t>
            </w:r>
          </w:p>
        </w:tc>
        <w:tc>
          <w:tcPr/>
          <w:p>
            <w:pPr>
              <w:pStyle w:val="Compact"/>
              <w:jc w:val="left"/>
            </w:pPr>
            <w:r>
              <w:t xml:space="preserve">File PDF chính thức:</w:t>
            </w:r>
            <w:r>
              <w:t xml:space="preserve"> </w:t>
            </w:r>
            <w:hyperlink r:id="rId14">
              <w:r>
                <w:rPr>
                  <w:rStyle w:val="VerbatimChar"/>
                </w:rPr>
                <w:t xml:space="preserve">PKI-261_DE-CUONG-CHI-TIET-HOC-PHAN-KMA.pdf</w:t>
              </w:r>
            </w:hyperlink>
          </w:p>
        </w:tc>
      </w:tr>
    </w:tbl>
    <w:p>
      <w:r>
        <w:pict>
          <v:rect style="width:0;height:1.5pt" o:hralign="center" o:hrstd="t" o:hr="t"/>
        </w:pict>
      </w:r>
    </w:p>
    <w:bookmarkEnd w:id="15"/>
    <w:bookmarkStart w:id="16" w:name="mục-tiêu-học-phần"/>
    <w:p>
      <w:pPr>
        <w:pStyle w:val="Heading2"/>
      </w:pPr>
      <w:r>
        <w:t xml:space="preserve">2. Mục Tiêu Học Phần</w:t>
      </w:r>
    </w:p>
    <w:p>
      <w:pPr>
        <w:pStyle w:val="FirstParagraph"/>
      </w:pPr>
      <w:r>
        <w:t xml:space="preserve">Cung cấp các kiến thức cơ bản và chuyên sâu về cơ sở hạ tầng khóa công khai. Qua đó người học có thể nghiên cứu, thiết kế, triển khai và đánh giá ứng dụng cơ sở hạ tầng khóa công khai trong lĩnh vực An toàn Thông tin.</w:t>
      </w:r>
    </w:p>
    <w:p>
      <w:r>
        <w:pict>
          <v:rect style="width:0;height:1.5pt" o:hralign="center" o:hrstd="t" o:hr="t"/>
        </w:pict>
      </w:r>
    </w:p>
    <w:bookmarkEnd w:id="16"/>
    <w:bookmarkStart w:id="17" w:name="mô-tả-tóm-tắt-học-phần"/>
    <w:p>
      <w:pPr>
        <w:pStyle w:val="Heading2"/>
      </w:pPr>
      <w:r>
        <w:t xml:space="preserve">3. Mô Tả Tóm Tắt Học Phần</w:t>
      </w:r>
    </w:p>
    <w:p>
      <w:pPr>
        <w:pStyle w:val="FirstParagraph"/>
      </w:pPr>
      <w:r>
        <w:t xml:space="preserve">Học phần này bao gồm</w:t>
      </w:r>
      <w:r>
        <w:t xml:space="preserve"> </w:t>
      </w:r>
      <w:r>
        <w:rPr>
          <w:b/>
          <w:bCs/>
        </w:rPr>
        <w:t xml:space="preserve">03 nội dung chính</w:t>
      </w:r>
      <w:r>
        <w:t xml:space="preserve">:</w:t>
      </w:r>
      <w:r>
        <w:t xml:space="preserve"> </w:t>
      </w:r>
      <w:r>
        <w:t xml:space="preserve">1.</w:t>
      </w:r>
      <w:r>
        <w:t xml:space="preserve"> </w:t>
      </w:r>
      <w:r>
        <w:rPr>
          <w:b/>
          <w:bCs/>
        </w:rPr>
        <w:t xml:space="preserve">Các kiến thức cơ bản của PKI:</w:t>
      </w:r>
      <w:r>
        <w:t xml:space="preserve"> </w:t>
      </w:r>
      <w:r>
        <w:t xml:space="preserve">thành phần, kiến trúc phân tầng, các tiêu chuẩn định dạng (X.509, PKCS, RFC 5280).</w:t>
      </w:r>
      <w:r>
        <w:t xml:space="preserve"> </w:t>
      </w:r>
      <w:r>
        <w:t xml:space="preserve">2.</w:t>
      </w:r>
      <w:r>
        <w:t xml:space="preserve"> </w:t>
      </w:r>
      <w:r>
        <w:rPr>
          <w:b/>
          <w:bCs/>
        </w:rPr>
        <w:t xml:space="preserve">Quản lý và ứng dụng PKI:</w:t>
      </w:r>
      <w:r>
        <w:t xml:space="preserve"> </w:t>
      </w:r>
      <w:r>
        <w:t xml:space="preserve">chức năng CA/RA/VA, vòng đời chứng thư số (cấp phát, thu hồi qua CRL/OCSP), tự động hóa quản trị qua ACME RFC 8555 và tích hợp các hệ thống PKI mã nguồn mở.</w:t>
      </w:r>
      <w:r>
        <w:t xml:space="preserve"> </w:t>
      </w:r>
      <w:r>
        <w:t xml:space="preserve">3.</w:t>
      </w:r>
      <w:r>
        <w:t xml:space="preserve"> </w:t>
      </w:r>
      <w:r>
        <w:rPr>
          <w:b/>
          <w:bCs/>
        </w:rPr>
        <w:t xml:space="preserve">Các vấn đề an toàn và bảo mật đối với PKI:</w:t>
      </w:r>
      <w:r>
        <w:t xml:space="preserve"> </w:t>
      </w:r>
      <w:r>
        <w:t xml:space="preserve">an toàn khóa bí mật, mô-đun phần cứng HSM (PKCS#11, SoftHSMv2), kiểm toán chứng chỉ (Certificate Transparency RFC 6962, ZLint), an ninh Active Directory Certificate Services (AD CS) và lộ trình chuyển dịch mật mã hậu lượng tử (PQC NIST FIPS 203/204).</w:t>
      </w:r>
    </w:p>
    <w:p>
      <w:r>
        <w:pict>
          <v:rect style="width:0;height:1.5pt" o:hralign="center" o:hrstd="t" o:hr="t"/>
        </w:pict>
      </w:r>
    </w:p>
    <w:bookmarkEnd w:id="17"/>
    <w:bookmarkStart w:id="18" w:name="Xcf68c67a98425c1a74ad01bbe9398948935bf69"/>
    <w:p>
      <w:pPr>
        <w:pStyle w:val="Heading2"/>
      </w:pPr>
      <w:r>
        <w:t xml:space="preserve">4. Phân Bổ Nội Dung Chi Tiết (Theo Đề Cương Chính Thức KMA)</w:t>
      </w:r>
    </w:p>
    <w:tbl>
      <w:tblPr>
        <w:tblStyle w:val="Table"/>
        <w:tblW w:type="pct" w:w="5000"/>
        <w:tblLayout w:type="fixed"/>
        <w:tblLook w:firstRow="1" w:lastRow="0" w:firstColumn="0" w:lastColumn="0" w:noHBand="0" w:noVBand="0" w:val="0020"/>
      </w:tblPr>
      <w:tblGrid>
        <w:gridCol w:w="1164"/>
        <w:gridCol w:w="931"/>
        <w:gridCol w:w="1164"/>
        <w:gridCol w:w="1164"/>
        <w:gridCol w:w="1164"/>
        <w:gridCol w:w="1164"/>
        <w:gridCol w:w="1164"/>
      </w:tblGrid>
      <w:tr>
        <w:trPr>
          <w:tblHeader w:val="on"/>
        </w:trPr>
        <w:tc>
          <w:tcPr/>
          <w:p>
            <w:pPr>
              <w:pStyle w:val="Compact"/>
              <w:jc w:val="center"/>
            </w:pPr>
            <w:r>
              <w:t xml:space="preserve">TT</w:t>
            </w:r>
          </w:p>
        </w:tc>
        <w:tc>
          <w:tcPr/>
          <w:p>
            <w:pPr>
              <w:pStyle w:val="Compact"/>
              <w:jc w:val="left"/>
            </w:pPr>
            <w:r>
              <w:t xml:space="preserve">Nội dung chi tiết</w:t>
            </w:r>
          </w:p>
        </w:tc>
        <w:tc>
          <w:tcPr/>
          <w:p>
            <w:pPr>
              <w:pStyle w:val="Compact"/>
              <w:jc w:val="center"/>
            </w:pPr>
            <w:r>
              <w:t xml:space="preserve">Lý thuyết (LT)</w:t>
            </w:r>
          </w:p>
        </w:tc>
        <w:tc>
          <w:tcPr/>
          <w:p>
            <w:pPr>
              <w:pStyle w:val="Compact"/>
              <w:jc w:val="center"/>
            </w:pPr>
            <w:r>
              <w:t xml:space="preserve">Bài tập / Thảo luận (BT/TL)</w:t>
            </w:r>
          </w:p>
        </w:tc>
        <w:tc>
          <w:tcPr/>
          <w:p>
            <w:pPr>
              <w:pStyle w:val="Compact"/>
              <w:jc w:val="center"/>
            </w:pPr>
            <w:r>
              <w:t xml:space="preserve">Thực hành (TH)</w:t>
            </w:r>
          </w:p>
        </w:tc>
        <w:tc>
          <w:tcPr/>
          <w:p>
            <w:pPr>
              <w:pStyle w:val="Compact"/>
              <w:jc w:val="center"/>
            </w:pPr>
            <w:r>
              <w:t xml:space="preserve">Cộng (tiết)</w:t>
            </w:r>
          </w:p>
        </w:tc>
        <w:tc>
          <w:tcPr/>
          <w:p>
            <w:pPr>
              <w:pStyle w:val="Compact"/>
              <w:jc w:val="center"/>
            </w:pPr>
            <w:r>
              <w:t xml:space="preserve">Tài liệu tham khảo</w:t>
            </w:r>
          </w:p>
        </w:tc>
      </w:tr>
      <w:tr>
        <w:tc>
          <w:tcPr/>
          <w:p>
            <w:pPr>
              <w:pStyle w:val="Compact"/>
              <w:jc w:val="center"/>
            </w:pPr>
            <w:r>
              <w:rPr>
                <w:b/>
                <w:bCs/>
              </w:rPr>
              <w:t xml:space="preserve">1</w:t>
            </w:r>
          </w:p>
        </w:tc>
        <w:tc>
          <w:tcPr/>
          <w:p>
            <w:pPr>
              <w:pStyle w:val="Compact"/>
              <w:jc w:val="left"/>
            </w:pPr>
            <w:r>
              <w:rPr>
                <w:b/>
                <w:bCs/>
              </w:rPr>
              <w:t xml:space="preserve">Chương 1. Tổng quan về cơ sở hạ tầng khóa công khai</w:t>
            </w:r>
            <w:r>
              <w:t xml:space="preserve">1.1. Giới thiệu</w:t>
            </w:r>
            <w:r>
              <w:t xml:space="preserve">1.2. Mật mã khóa công khai</w:t>
            </w:r>
            <w:r>
              <w:t xml:space="preserve">1.3. Các định nghĩa và thành phần của PKI</w:t>
            </w:r>
            <w:r>
              <w:t xml:space="preserve">1.4. Kiến trúc của PKI</w:t>
            </w:r>
            <w:r>
              <w:t xml:space="preserve">1.5. Các loại chứng thư số</w:t>
            </w:r>
            <w:r>
              <w:t xml:space="preserve">1.6. Chính sách chứng thư số</w:t>
            </w:r>
            <w:r>
              <w:t xml:space="preserve">1.7. Các giải pháp và chuẩn cho PKI</w:t>
            </w:r>
            <w:r>
              <w:t xml:space="preserve">1.8. Bài tập thực hành</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5</w:t>
            </w:r>
          </w:p>
        </w:tc>
        <w:tc>
          <w:tcPr/>
          <w:p>
            <w:pPr>
              <w:pStyle w:val="Compact"/>
              <w:jc w:val="center"/>
            </w:pPr>
            <w:r>
              <w:rPr>
                <w:b/>
                <w:bCs/>
              </w:rPr>
              <w:t xml:space="preserve">9</w:t>
            </w:r>
          </w:p>
        </w:tc>
        <w:tc>
          <w:tcPr/>
          <w:p>
            <w:pPr>
              <w:pStyle w:val="Compact"/>
              <w:jc w:val="center"/>
            </w:pPr>
            <w:r>
              <w:t xml:space="preserve">[1], [2], [3], [4], [5], [6]</w:t>
            </w:r>
          </w:p>
        </w:tc>
      </w:tr>
      <w:tr>
        <w:tc>
          <w:tcPr/>
          <w:p>
            <w:pPr>
              <w:pStyle w:val="Compact"/>
              <w:jc w:val="center"/>
            </w:pPr>
            <w:r>
              <w:rPr>
                <w:b/>
                <w:bCs/>
              </w:rPr>
              <w:t xml:space="preserve">2</w:t>
            </w:r>
          </w:p>
        </w:tc>
        <w:tc>
          <w:tcPr/>
          <w:p>
            <w:pPr>
              <w:pStyle w:val="Compact"/>
              <w:jc w:val="left"/>
            </w:pPr>
            <w:r>
              <w:rPr>
                <w:b/>
                <w:bCs/>
              </w:rPr>
              <w:t xml:space="preserve">Chương 2. Quản lý và ứng dụng PKI</w:t>
            </w:r>
            <w:r>
              <w:t xml:space="preserve">2.1. Chức năng của CA/RA/RAO</w:t>
            </w:r>
            <w:r>
              <w:t xml:space="preserve">2.2. Quản lý và kiểm tra chứng thư số</w:t>
            </w:r>
            <w:r>
              <w:t xml:space="preserve">2.3. Quy trình tổng thể cho việc cấp phát, quản lý và hủy bỏ chứng thư số</w:t>
            </w:r>
            <w:r>
              <w:t xml:space="preserve">2.4. Các dịch vụ sử dụng PKI</w:t>
            </w:r>
            <w:r>
              <w:t xml:space="preserve">2.5. Giới thiệu về một số CA công cộng</w:t>
            </w:r>
            <w:r>
              <w:t xml:space="preserve">2.6. Các hệ thống PKI mã nguồn mở</w:t>
            </w:r>
            <w:r>
              <w:t xml:space="preserve">2.7. Bài tập thực hành</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15</w:t>
            </w:r>
          </w:p>
        </w:tc>
        <w:tc>
          <w:tcPr/>
          <w:p>
            <w:pPr>
              <w:pStyle w:val="Compact"/>
              <w:jc w:val="center"/>
            </w:pPr>
            <w:r>
              <w:rPr>
                <w:b/>
                <w:bCs/>
              </w:rPr>
              <w:t xml:space="preserve">20</w:t>
            </w:r>
          </w:p>
        </w:tc>
        <w:tc>
          <w:tcPr/>
          <w:p>
            <w:pPr>
              <w:pStyle w:val="Compact"/>
              <w:jc w:val="center"/>
            </w:pPr>
            <w:r>
              <w:t xml:space="preserve">[1], [2], [3], [4], [5], [6]</w:t>
            </w:r>
          </w:p>
        </w:tc>
      </w:tr>
      <w:tr>
        <w:tc>
          <w:tcPr/>
          <w:p>
            <w:pPr>
              <w:pStyle w:val="Compact"/>
              <w:jc w:val="center"/>
            </w:pPr>
            <w:r>
              <w:rPr>
                <w:b/>
                <w:bCs/>
              </w:rPr>
              <w:t xml:space="preserve">3</w:t>
            </w:r>
          </w:p>
        </w:tc>
        <w:tc>
          <w:tcPr/>
          <w:p>
            <w:pPr>
              <w:pStyle w:val="Compact"/>
              <w:jc w:val="left"/>
            </w:pPr>
            <w:r>
              <w:rPr>
                <w:b/>
                <w:bCs/>
              </w:rPr>
              <w:t xml:space="preserve">Chương 3. Các vấn đề an toàn và đối với PKI</w:t>
            </w:r>
            <w:r>
              <w:t xml:space="preserve">3.1. An ninh, an toàn và bảo mật tổng thể cho một hệ thống PKI</w:t>
            </w:r>
            <w:r>
              <w:t xml:space="preserve">3.2. Các tiêu chuẩn và thuật toán mật mã</w:t>
            </w:r>
            <w:r>
              <w:t xml:space="preserve">3.3. Vấn đề sinh khóa</w:t>
            </w:r>
            <w:r>
              <w:t xml:space="preserve">3.4. Vấn đề lưu khóa bí mật</w:t>
            </w:r>
            <w:r>
              <w:t xml:space="preserve">3.5. Lưu trữ và phục hồi khóa</w:t>
            </w:r>
            <w:r>
              <w:t xml:space="preserve">3.6. Vấn đề thỏa hiệp khóa bí mật</w:t>
            </w:r>
            <w:r>
              <w:t xml:space="preserve">3.7. Hardware Security Module</w:t>
            </w:r>
            <w:r>
              <w:t xml:space="preserve">3.8. Các vấn đề an toàn và tin cậy của CA</w:t>
            </w:r>
            <w:r>
              <w:t xml:space="preserve">3.9. Một số vấn đề và nguy cơ an toàn khác</w:t>
            </w:r>
            <w:r>
              <w:t xml:space="preserve">3.10. Bài tập thực hành</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10</w:t>
            </w:r>
          </w:p>
        </w:tc>
        <w:tc>
          <w:tcPr/>
          <w:p>
            <w:pPr>
              <w:pStyle w:val="Compact"/>
              <w:jc w:val="center"/>
            </w:pPr>
            <w:r>
              <w:rPr>
                <w:b/>
                <w:bCs/>
              </w:rPr>
              <w:t xml:space="preserve">16</w:t>
            </w:r>
          </w:p>
        </w:tc>
        <w:tc>
          <w:tcPr/>
          <w:p>
            <w:pPr>
              <w:pStyle w:val="Compact"/>
              <w:jc w:val="center"/>
            </w:pPr>
            <w:r>
              <w:t xml:space="preserve">[1], [2], [3], [4], [6]</w:t>
            </w:r>
          </w:p>
        </w:tc>
      </w:tr>
      <w:tr>
        <w:tc>
          <w:tcPr/>
          <w:p>
            <w:pPr>
              <w:pStyle w:val="Compact"/>
              <w:jc w:val="center"/>
            </w:pPr>
            <w:r>
              <w:rPr>
                <w:b/>
                <w:bCs/>
              </w:rPr>
              <w:t xml:space="preserve">TỔNG CỘNG</w:t>
            </w:r>
          </w:p>
        </w:tc>
        <w:tc>
          <w:tcPr/>
          <w:p>
            <w:pPr>
              <w:pStyle w:val="Compact"/>
            </w:pPr>
          </w:p>
        </w:tc>
        <w:tc>
          <w:tcPr/>
          <w:p>
            <w:pPr>
              <w:pStyle w:val="Compact"/>
              <w:jc w:val="center"/>
            </w:pPr>
            <w:r>
              <w:rPr>
                <w:b/>
                <w:bCs/>
              </w:rPr>
              <w:t xml:space="preserve">15</w:t>
            </w:r>
          </w:p>
        </w:tc>
        <w:tc>
          <w:tcPr/>
          <w:p>
            <w:pPr>
              <w:pStyle w:val="Compact"/>
              <w:jc w:val="center"/>
            </w:pPr>
            <w:r>
              <w:rPr>
                <w:b/>
                <w:bCs/>
              </w:rPr>
              <w:t xml:space="preserve">0</w:t>
            </w:r>
          </w:p>
        </w:tc>
        <w:tc>
          <w:tcPr/>
          <w:p>
            <w:pPr>
              <w:pStyle w:val="Compact"/>
              <w:jc w:val="center"/>
            </w:pPr>
            <w:r>
              <w:rPr>
                <w:b/>
                <w:bCs/>
              </w:rPr>
              <w:t xml:space="preserve">30</w:t>
            </w:r>
          </w:p>
        </w:tc>
        <w:tc>
          <w:tcPr/>
          <w:p>
            <w:pPr>
              <w:pStyle w:val="Compact"/>
              <w:jc w:val="center"/>
            </w:pPr>
            <w:r>
              <w:rPr>
                <w:b/>
                <w:bCs/>
              </w:rPr>
              <w:t xml:space="preserve">45</w:t>
            </w:r>
          </w:p>
        </w:tc>
        <w:tc>
          <w:tcPr/>
          <w:p>
            <w:pPr>
              <w:pStyle w:val="Compact"/>
            </w:pPr>
          </w:p>
        </w:tc>
      </w:tr>
    </w:tbl>
    <w:p>
      <w:r>
        <w:pict>
          <v:rect style="width:0;height:1.5pt" o:hralign="center" o:hrstd="t" o:hr="t"/>
        </w:pict>
      </w:r>
    </w:p>
    <w:bookmarkEnd w:id="18"/>
    <w:bookmarkStart w:id="19" w:name="X0a1037d04f561d525791be664e86bbeda4ffcc0"/>
    <w:p>
      <w:pPr>
        <w:pStyle w:val="Heading2"/>
      </w:pPr>
      <w:r>
        <w:t xml:space="preserve">5. Ma Trận Đối Chiếu Giữa Đề Cương KMA và Lộ Trình 9 Buổi Học Thực Chiến</w:t>
      </w:r>
    </w:p>
    <w:p>
      <w:pPr>
        <w:pStyle w:val="FirstParagraph"/>
      </w:pPr>
      <w:r>
        <w:t xml:space="preserve">Để hiện thực hóa 45 tiết chuẩn quy định thành năng lực thực chiến cao học, Giảng viên cấu trúc nội dung thành</w:t>
      </w:r>
      <w:r>
        <w:t xml:space="preserve"> </w:t>
      </w:r>
      <w:r>
        <w:rPr>
          <w:b/>
          <w:bCs/>
        </w:rPr>
        <w:t xml:space="preserve">9 chuyên đề tương tác gắn liền với Lab Container và Đồ án chuyên sâu</w:t>
      </w:r>
      <w:r>
        <w:t xml:space="preserve">:</w:t>
      </w:r>
    </w:p>
    <w:tbl>
      <w:tblPr>
        <w:tblStyle w:val="Table"/>
        <w:tblW w:type="pct" w:w="5000"/>
        <w:tblLayout w:type="fixed"/>
        <w:tblLook w:firstRow="1" w:lastRow="0" w:firstColumn="0" w:lastColumn="0" w:noHBand="0" w:noVBand="0" w:val="0020"/>
      </w:tblPr>
      <w:tblGrid>
        <w:gridCol w:w="2200"/>
        <w:gridCol w:w="1760"/>
        <w:gridCol w:w="2200"/>
        <w:gridCol w:w="1760"/>
      </w:tblGrid>
      <w:tr>
        <w:trPr>
          <w:tblHeader w:val="on"/>
        </w:trPr>
        <w:tc>
          <w:tcPr/>
          <w:p>
            <w:pPr>
              <w:pStyle w:val="Compact"/>
              <w:jc w:val="center"/>
            </w:pPr>
            <w:r>
              <w:t xml:space="preserve">Buổi</w:t>
            </w:r>
          </w:p>
        </w:tc>
        <w:tc>
          <w:tcPr/>
          <w:p>
            <w:pPr>
              <w:pStyle w:val="Compact"/>
              <w:jc w:val="left"/>
            </w:pPr>
            <w:r>
              <w:t xml:space="preserve">Tên Chuyên Đề &amp; Bài Thực Hành</w:t>
            </w:r>
          </w:p>
        </w:tc>
        <w:tc>
          <w:tcPr/>
          <w:p>
            <w:pPr>
              <w:pStyle w:val="Compact"/>
              <w:jc w:val="center"/>
            </w:pPr>
            <w:r>
              <w:t xml:space="preserve">Chương KMA tương ứng</w:t>
            </w:r>
          </w:p>
        </w:tc>
        <w:tc>
          <w:tcPr/>
          <w:p>
            <w:pPr>
              <w:pStyle w:val="Compact"/>
              <w:jc w:val="left"/>
            </w:pPr>
            <w:r>
              <w:t xml:space="preserve">Trọng tâm Kỹ thuật &amp; Chuẩn Quốc tế</w:t>
            </w:r>
          </w:p>
        </w:tc>
      </w:tr>
      <w:tr>
        <w:tc>
          <w:tcPr/>
          <w:p>
            <w:pPr>
              <w:pStyle w:val="Compact"/>
              <w:jc w:val="center"/>
            </w:pPr>
            <w:r>
              <w:rPr>
                <w:b/>
                <w:bCs/>
              </w:rPr>
              <w:t xml:space="preserve">S01</w:t>
            </w:r>
          </w:p>
        </w:tc>
        <w:tc>
          <w:tcPr/>
          <w:p>
            <w:pPr>
              <w:pStyle w:val="Compact"/>
              <w:jc w:val="left"/>
            </w:pPr>
            <w:r>
              <w:t xml:space="preserve">Khung kiến trúc PKI &amp; An toàn hệ thống tin cậy</w:t>
            </w:r>
          </w:p>
        </w:tc>
        <w:tc>
          <w:tcPr/>
          <w:p>
            <w:pPr>
              <w:pStyle w:val="Compact"/>
              <w:jc w:val="center"/>
            </w:pPr>
            <w:r>
              <w:t xml:space="preserve">Chương 1 (§1.1–§1.4)</w:t>
            </w:r>
          </w:p>
        </w:tc>
        <w:tc>
          <w:tcPr/>
          <w:p>
            <w:pPr>
              <w:pStyle w:val="Compact"/>
              <w:jc w:val="left"/>
            </w:pPr>
            <w:r>
              <w:t xml:space="preserve">QĐ 1875/QĐ-TTg, RFC 5280, X.509 v3, Docker Onboarding</w:t>
            </w:r>
          </w:p>
        </w:tc>
      </w:tr>
      <w:tr>
        <w:tc>
          <w:tcPr/>
          <w:p>
            <w:pPr>
              <w:pStyle w:val="Compact"/>
              <w:jc w:val="center"/>
            </w:pPr>
            <w:r>
              <w:rPr>
                <w:b/>
                <w:bCs/>
              </w:rPr>
              <w:t xml:space="preserve">S02</w:t>
            </w:r>
          </w:p>
        </w:tc>
        <w:tc>
          <w:tcPr/>
          <w:p>
            <w:pPr>
              <w:pStyle w:val="Compact"/>
              <w:jc w:val="left"/>
            </w:pPr>
            <w:r>
              <w:t xml:space="preserve">Phân tầng CA, Cấu trúc X.509 &amp; Mật mã nền tảng</w:t>
            </w:r>
          </w:p>
        </w:tc>
        <w:tc>
          <w:tcPr/>
          <w:p>
            <w:pPr>
              <w:pStyle w:val="Compact"/>
              <w:jc w:val="center"/>
            </w:pPr>
            <w:r>
              <w:t xml:space="preserve">Chương 1 (§1.5–§1.8)</w:t>
            </w:r>
          </w:p>
        </w:tc>
        <w:tc>
          <w:tcPr/>
          <w:p>
            <w:pPr>
              <w:pStyle w:val="Compact"/>
              <w:jc w:val="left"/>
            </w:pPr>
            <w:r>
              <w:t xml:space="preserve">Root CA -&gt; Intermediate CA, ASN.1/DER/PEM, Extensions</w:t>
            </w:r>
          </w:p>
        </w:tc>
      </w:tr>
      <w:tr>
        <w:tc>
          <w:tcPr/>
          <w:p>
            <w:pPr>
              <w:pStyle w:val="Compact"/>
              <w:jc w:val="center"/>
            </w:pPr>
            <w:r>
              <w:rPr>
                <w:b/>
                <w:bCs/>
              </w:rPr>
              <w:t xml:space="preserve">S03</w:t>
            </w:r>
          </w:p>
        </w:tc>
        <w:tc>
          <w:tcPr/>
          <w:p>
            <w:pPr>
              <w:pStyle w:val="Compact"/>
              <w:jc w:val="left"/>
            </w:pPr>
            <w:r>
              <w:t xml:space="preserve">Quản lý vòng đời &amp; Cơ chế thu hồi chứng chỉ</w:t>
            </w:r>
          </w:p>
        </w:tc>
        <w:tc>
          <w:tcPr/>
          <w:p>
            <w:pPr>
              <w:pStyle w:val="Compact"/>
              <w:jc w:val="center"/>
            </w:pPr>
            <w:r>
              <w:t xml:space="preserve">Chương 2 (§2.1–§2.3)</w:t>
            </w:r>
          </w:p>
        </w:tc>
        <w:tc>
          <w:tcPr/>
          <w:p>
            <w:pPr>
              <w:pStyle w:val="Compact"/>
              <w:jc w:val="left"/>
            </w:pPr>
            <w:r>
              <w:t xml:space="preserve">CRL (RFC 5280), OCSP (RFC 6960), OCSP Stapling, Nginx</w:t>
            </w:r>
          </w:p>
        </w:tc>
      </w:tr>
      <w:tr>
        <w:tc>
          <w:tcPr/>
          <w:p>
            <w:pPr>
              <w:pStyle w:val="Compact"/>
              <w:jc w:val="center"/>
            </w:pPr>
            <w:r>
              <w:rPr>
                <w:b/>
                <w:bCs/>
              </w:rPr>
              <w:t xml:space="preserve">S04</w:t>
            </w:r>
          </w:p>
        </w:tc>
        <w:tc>
          <w:tcPr/>
          <w:p>
            <w:pPr>
              <w:pStyle w:val="Compact"/>
              <w:jc w:val="left"/>
            </w:pPr>
            <w:r>
              <w:t xml:space="preserve">Giao thức tự động hóa ACME &amp; Web PKI</w:t>
            </w:r>
          </w:p>
        </w:tc>
        <w:tc>
          <w:tcPr/>
          <w:p>
            <w:pPr>
              <w:pStyle w:val="Compact"/>
              <w:jc w:val="center"/>
            </w:pPr>
            <w:r>
              <w:t xml:space="preserve">Chương 2 (§2.4–§2.6)</w:t>
            </w:r>
          </w:p>
        </w:tc>
        <w:tc>
          <w:tcPr/>
          <w:p>
            <w:pPr>
              <w:pStyle w:val="Compact"/>
              <w:jc w:val="left"/>
            </w:pPr>
            <w:r>
              <w:t xml:space="preserve">ACME (RFC 8555), Step-CA, Certbot, HTTP-01/DNS-01</w:t>
            </w:r>
          </w:p>
        </w:tc>
      </w:tr>
      <w:tr>
        <w:tc>
          <w:tcPr/>
          <w:p>
            <w:pPr>
              <w:pStyle w:val="Compact"/>
              <w:jc w:val="center"/>
            </w:pPr>
            <w:r>
              <w:rPr>
                <w:b/>
                <w:bCs/>
              </w:rPr>
              <w:t xml:space="preserve">S05</w:t>
            </w:r>
          </w:p>
        </w:tc>
        <w:tc>
          <w:tcPr/>
          <w:p>
            <w:pPr>
              <w:pStyle w:val="Compact"/>
              <w:jc w:val="left"/>
            </w:pPr>
            <w:r>
              <w:t xml:space="preserve">Chính sách &amp; Quy chế chứng thực (CP/CPS Framework)</w:t>
            </w:r>
          </w:p>
        </w:tc>
        <w:tc>
          <w:tcPr/>
          <w:p>
            <w:pPr>
              <w:pStyle w:val="Compact"/>
              <w:jc w:val="center"/>
            </w:pPr>
            <w:r>
              <w:t xml:space="preserve">Chương 1 (§1.6) &amp; Chương 2 (§2.3)</w:t>
            </w:r>
          </w:p>
        </w:tc>
        <w:tc>
          <w:tcPr/>
          <w:p>
            <w:pPr>
              <w:pStyle w:val="Compact"/>
              <w:jc w:val="left"/>
            </w:pPr>
            <w:r>
              <w:t xml:space="preserve">RFC 3647, CA/Browser Forum Baseline Requirements</w:t>
            </w:r>
          </w:p>
        </w:tc>
      </w:tr>
      <w:tr>
        <w:tc>
          <w:tcPr/>
          <w:p>
            <w:pPr>
              <w:pStyle w:val="Compact"/>
              <w:jc w:val="center"/>
            </w:pPr>
            <w:r>
              <w:rPr>
                <w:b/>
                <w:bCs/>
              </w:rPr>
              <w:t xml:space="preserve">S06</w:t>
            </w:r>
          </w:p>
        </w:tc>
        <w:tc>
          <w:tcPr/>
          <w:p>
            <w:pPr>
              <w:pStyle w:val="Compact"/>
              <w:jc w:val="left"/>
            </w:pPr>
            <w:r>
              <w:t xml:space="preserve">Mật mã Hậu lượng tử (PQC) &amp; Chuyển dịch Web PKI</w:t>
            </w:r>
          </w:p>
        </w:tc>
        <w:tc>
          <w:tcPr/>
          <w:p>
            <w:pPr>
              <w:pStyle w:val="Compact"/>
              <w:jc w:val="center"/>
            </w:pPr>
            <w:r>
              <w:t xml:space="preserve">Chương 3 (§3.1–§3.3)</w:t>
            </w:r>
          </w:p>
        </w:tc>
        <w:tc>
          <w:tcPr/>
          <w:p>
            <w:pPr>
              <w:pStyle w:val="Compact"/>
              <w:jc w:val="left"/>
            </w:pPr>
            <w:r>
              <w:t xml:space="preserve">NIST FIPS 203 (ML-KEM), FIPS 204 (ML-DSA), OpenSSL 3.5 + liboqs</w:t>
            </w:r>
          </w:p>
        </w:tc>
      </w:tr>
      <w:tr>
        <w:tc>
          <w:tcPr/>
          <w:p>
            <w:pPr>
              <w:pStyle w:val="Compact"/>
              <w:jc w:val="center"/>
            </w:pPr>
            <w:r>
              <w:rPr>
                <w:b/>
                <w:bCs/>
              </w:rPr>
              <w:t xml:space="preserve">S07</w:t>
            </w:r>
          </w:p>
        </w:tc>
        <w:tc>
          <w:tcPr/>
          <w:p>
            <w:pPr>
              <w:pStyle w:val="Compact"/>
              <w:jc w:val="left"/>
            </w:pPr>
            <w:r>
              <w:t xml:space="preserve">Certificate Transparency Logs &amp; Kiểm định tuân thủ</w:t>
            </w:r>
          </w:p>
        </w:tc>
        <w:tc>
          <w:tcPr/>
          <w:p>
            <w:pPr>
              <w:pStyle w:val="Compact"/>
              <w:jc w:val="center"/>
            </w:pPr>
            <w:r>
              <w:t xml:space="preserve">Chương 2 (§2.2) &amp; Chương 3 (§3.8)</w:t>
            </w:r>
          </w:p>
        </w:tc>
        <w:tc>
          <w:tcPr/>
          <w:p>
            <w:pPr>
              <w:pStyle w:val="Compact"/>
              <w:jc w:val="left"/>
            </w:pPr>
            <w:r>
              <w:t xml:space="preserve">RFC 6962, SCT, Merkle Audit Proof, Kiểm định ZLint</w:t>
            </w:r>
          </w:p>
        </w:tc>
      </w:tr>
      <w:tr>
        <w:tc>
          <w:tcPr/>
          <w:p>
            <w:pPr>
              <w:pStyle w:val="Compact"/>
              <w:jc w:val="center"/>
            </w:pPr>
            <w:r>
              <w:rPr>
                <w:b/>
                <w:bCs/>
              </w:rPr>
              <w:t xml:space="preserve">S08</w:t>
            </w:r>
          </w:p>
        </w:tc>
        <w:tc>
          <w:tcPr/>
          <w:p>
            <w:pPr>
              <w:pStyle w:val="Compact"/>
              <w:jc w:val="left"/>
            </w:pPr>
            <w:r>
              <w:t xml:space="preserve">Bảo vệ Khóa bí mật &amp; Hardware Security Module (HSM)</w:t>
            </w:r>
          </w:p>
        </w:tc>
        <w:tc>
          <w:tcPr/>
          <w:p>
            <w:pPr>
              <w:pStyle w:val="Compact"/>
              <w:jc w:val="center"/>
            </w:pPr>
            <w:r>
              <w:t xml:space="preserve">Chương 3 (§3.4–§3.7)</w:t>
            </w:r>
          </w:p>
        </w:tc>
        <w:tc>
          <w:tcPr/>
          <w:p>
            <w:pPr>
              <w:pStyle w:val="Compact"/>
              <w:jc w:val="left"/>
            </w:pPr>
            <w:r>
              <w:t xml:space="preserve">PKCS#11, SoftHSMv2, HashiCorp Vault, Zero Trust mTLS</w:t>
            </w:r>
          </w:p>
        </w:tc>
      </w:tr>
      <w:tr>
        <w:tc>
          <w:tcPr/>
          <w:p>
            <w:pPr>
              <w:pStyle w:val="Compact"/>
              <w:jc w:val="center"/>
            </w:pPr>
            <w:r>
              <w:rPr>
                <w:b/>
                <w:bCs/>
              </w:rPr>
              <w:t xml:space="preserve">S09</w:t>
            </w:r>
          </w:p>
        </w:tc>
        <w:tc>
          <w:tcPr/>
          <w:p>
            <w:pPr>
              <w:pStyle w:val="Compact"/>
              <w:jc w:val="left"/>
            </w:pPr>
            <w:r>
              <w:t xml:space="preserve">Đánh giá an ninh PKI &amp; Báo cáo Đồ án Chuyên đề</w:t>
            </w:r>
          </w:p>
        </w:tc>
        <w:tc>
          <w:tcPr/>
          <w:p>
            <w:pPr>
              <w:pStyle w:val="Compact"/>
              <w:jc w:val="center"/>
            </w:pPr>
            <w:r>
              <w:t xml:space="preserve">Chương 3 (§3.8–§3.10)</w:t>
            </w:r>
          </w:p>
        </w:tc>
        <w:tc>
          <w:tcPr/>
          <w:p>
            <w:pPr>
              <w:pStyle w:val="Compact"/>
              <w:jc w:val="left"/>
            </w:pPr>
            <w:r>
              <w:t xml:space="preserve">Tấn công ESC1-ESC8 Active Directory CS, Khắc phục lỗi CA</w:t>
            </w:r>
          </w:p>
        </w:tc>
      </w:tr>
    </w:tbl>
    <w:p>
      <w:r>
        <w:pict>
          <v:rect style="width:0;height:1.5pt" o:hralign="center" o:hrstd="t" o:hr="t"/>
        </w:pict>
      </w:r>
    </w:p>
    <w:bookmarkEnd w:id="19"/>
    <w:bookmarkStart w:id="20" w:name="Xc9150b315bdaedf3ef16f57db384c598afeedf6"/>
    <w:p>
      <w:pPr>
        <w:pStyle w:val="Heading2"/>
      </w:pPr>
      <w:r>
        <w:t xml:space="preserve">6. Danh Mục Tài Liệu Tham Khảo Chính Thức (KMA)</w:t>
      </w:r>
    </w:p>
    <w:p>
      <w:pPr>
        <w:pStyle w:val="Compact"/>
        <w:numPr>
          <w:ilvl w:val="0"/>
          <w:numId w:val="1001"/>
        </w:numPr>
      </w:pPr>
      <w:r>
        <w:rPr>
          <w:b/>
          <w:bCs/>
        </w:rPr>
        <w:t xml:space="preserve">[1]</w:t>
      </w:r>
      <w:r>
        <w:t xml:space="preserve"> </w:t>
      </w:r>
      <w:r>
        <w:t xml:space="preserve">Aditi Gupta,</w:t>
      </w:r>
      <w:r>
        <w:t xml:space="preserve"> </w:t>
      </w:r>
      <w:r>
        <w:rPr>
          <w:i/>
          <w:iCs/>
        </w:rPr>
        <w:t xml:space="preserve">“Design and Implementation of Public Key Infrastructure on Smart Card Operating System”</w:t>
      </w:r>
      <w:r>
        <w:t xml:space="preserve">, Department of Computer Science and Engineering, Indian Institute of Technology, 2008.</w:t>
      </w:r>
    </w:p>
    <w:p>
      <w:pPr>
        <w:pStyle w:val="Compact"/>
        <w:numPr>
          <w:ilvl w:val="0"/>
          <w:numId w:val="1001"/>
        </w:numPr>
      </w:pPr>
      <w:r>
        <w:rPr>
          <w:b/>
          <w:bCs/>
        </w:rPr>
        <w:t xml:space="preserve">[2]</w:t>
      </w:r>
      <w:r>
        <w:t xml:space="preserve"> </w:t>
      </w:r>
      <w:r>
        <w:t xml:space="preserve">Andre Karamanian, Srinivas Tenneti, Francois Dessart,</w:t>
      </w:r>
      <w:r>
        <w:t xml:space="preserve"> </w:t>
      </w:r>
      <w:r>
        <w:rPr>
          <w:i/>
          <w:iCs/>
        </w:rPr>
        <w:t xml:space="preserve">“PKI Uncovered: Certificate-Based Security Solutions for Next-Generation Networks”</w:t>
      </w:r>
      <w:r>
        <w:t xml:space="preserve">, Cisco Press, 2011; Carlisle Adams and Mike Just,</w:t>
      </w:r>
      <w:r>
        <w:t xml:space="preserve"> </w:t>
      </w:r>
      <w:r>
        <w:rPr>
          <w:i/>
          <w:iCs/>
        </w:rPr>
        <w:t xml:space="preserve">“PKI: Ten Years Later”</w:t>
      </w:r>
      <w:r>
        <w:t xml:space="preserve">, 2004.</w:t>
      </w:r>
    </w:p>
    <w:p>
      <w:pPr>
        <w:pStyle w:val="Compact"/>
        <w:numPr>
          <w:ilvl w:val="0"/>
          <w:numId w:val="1001"/>
        </w:numPr>
      </w:pPr>
      <w:r>
        <w:rPr>
          <w:b/>
          <w:bCs/>
        </w:rPr>
        <w:t xml:space="preserve">[3]</w:t>
      </w:r>
      <w:r>
        <w:t xml:space="preserve"> </w:t>
      </w:r>
      <w:r>
        <w:t xml:space="preserve">Carlisle Adams and Steve Lloyd,</w:t>
      </w:r>
      <w:r>
        <w:t xml:space="preserve"> </w:t>
      </w:r>
      <w:r>
        <w:rPr>
          <w:i/>
          <w:iCs/>
        </w:rPr>
        <w:t xml:space="preserve">“Understanding PKI: Concepts, Standards, and Deployment Considerations”</w:t>
      </w:r>
      <w:r>
        <w:t xml:space="preserve">, 2nd Edition, Addison-Wesley, 2010.</w:t>
      </w:r>
    </w:p>
    <w:p>
      <w:pPr>
        <w:pStyle w:val="Compact"/>
        <w:numPr>
          <w:ilvl w:val="0"/>
          <w:numId w:val="1001"/>
        </w:numPr>
      </w:pPr>
      <w:r>
        <w:rPr>
          <w:b/>
          <w:bCs/>
        </w:rPr>
        <w:t xml:space="preserve">[4]</w:t>
      </w:r>
      <w:r>
        <w:t xml:space="preserve"> </w:t>
      </w:r>
      <w:r>
        <w:t xml:space="preserve">Yvo G. Desmedt (Ed.),</w:t>
      </w:r>
      <w:r>
        <w:t xml:space="preserve"> </w:t>
      </w:r>
      <w:r>
        <w:rPr>
          <w:i/>
          <w:iCs/>
        </w:rPr>
        <w:t xml:space="preserve">“Secure Public Key Infrastructure, Standards, PGP and Beyond”</w:t>
      </w:r>
      <w:r>
        <w:t xml:space="preserve">, Springer-Verlag, 2013.</w:t>
      </w:r>
    </w:p>
    <w:p>
      <w:pPr>
        <w:pStyle w:val="Compact"/>
        <w:numPr>
          <w:ilvl w:val="0"/>
          <w:numId w:val="1001"/>
        </w:numPr>
      </w:pPr>
      <w:r>
        <w:rPr>
          <w:b/>
          <w:bCs/>
        </w:rPr>
        <w:t xml:space="preserve">[5]</w:t>
      </w:r>
      <w:r>
        <w:t xml:space="preserve"> </w:t>
      </w:r>
      <w:r>
        <w:t xml:space="preserve">Donald E. Sheehy and Michael Greene,</w:t>
      </w:r>
      <w:r>
        <w:t xml:space="preserve"> </w:t>
      </w:r>
      <w:r>
        <w:rPr>
          <w:i/>
          <w:iCs/>
        </w:rPr>
        <w:t xml:space="preserve">“Trust Service Principles and Criteria for Certification Authorities”</w:t>
      </w:r>
      <w:r>
        <w:t xml:space="preserve">, AICPA/CICA Public Key Infrastructure (PKI) Assurance Task Force, Version 2.0, March 2011.</w:t>
      </w:r>
    </w:p>
    <w:p>
      <w:r>
        <w:pict>
          <v:rect style="width:0;height:1.5pt" o:hralign="center" o:hrstd="t" o:hr="t"/>
        </w:pict>
      </w:r>
    </w:p>
    <w:bookmarkEnd w:id="20"/>
    <w:bookmarkStart w:id="21" w:name="phương-pháp-đánh-giá-học-phần"/>
    <w:p>
      <w:pPr>
        <w:pStyle w:val="Heading2"/>
      </w:pPr>
      <w:r>
        <w:t xml:space="preserve">7. Phương Pháp Đánh Giá Học Phần</w:t>
      </w:r>
    </w:p>
    <w:p>
      <w:pPr>
        <w:pStyle w:val="FirstParagraph"/>
      </w:pPr>
      <w:r>
        <w:t xml:space="preserve">Theo quy định chính thức của Học viện Kỹ thuật Mật mã:</w:t>
      </w:r>
    </w:p>
    <w:p>
      <w:pPr>
        <w:pStyle w:val="Compact"/>
        <w:numPr>
          <w:ilvl w:val="0"/>
          <w:numId w:val="1002"/>
        </w:numPr>
      </w:pPr>
      <w:r>
        <w:rPr>
          <w:b/>
          <w:bCs/>
        </w:rPr>
        <w:t xml:space="preserve">Kiểm tra giữa học phần (Điểm quá trình — Hệ số theo quy chế):</w:t>
      </w:r>
    </w:p>
    <w:p>
      <w:pPr>
        <w:pStyle w:val="Compact"/>
        <w:numPr>
          <w:ilvl w:val="1"/>
          <w:numId w:val="1003"/>
        </w:numPr>
      </w:pPr>
      <w:r>
        <w:rPr>
          <w:b/>
          <w:bCs/>
        </w:rPr>
        <w:t xml:space="preserve">Hình thức:</w:t>
      </w:r>
      <w:r>
        <w:t xml:space="preserve"> </w:t>
      </w:r>
      <w:r>
        <w:t xml:space="preserve">01 Bài tiểu luận / Đồ án kỹ thuật chuyên đề theo nhóm 3 học viên.</w:t>
      </w:r>
    </w:p>
    <w:p>
      <w:pPr>
        <w:pStyle w:val="Compact"/>
        <w:numPr>
          <w:ilvl w:val="1"/>
          <w:numId w:val="1003"/>
        </w:numPr>
      </w:pPr>
      <w:r>
        <w:rPr>
          <w:b/>
          <w:bCs/>
        </w:rPr>
        <w:t xml:space="preserve">Căn cứ đánh giá:</w:t>
      </w:r>
    </w:p>
    <w:p>
      <w:pPr>
        <w:pStyle w:val="Compact"/>
        <w:numPr>
          <w:ilvl w:val="2"/>
          <w:numId w:val="1004"/>
        </w:numPr>
      </w:pPr>
      <w:r>
        <w:t xml:space="preserve">Mã nguồn và báo cáo đồ án nộp trên GitHub (</w:t>
      </w:r>
      <w:r>
        <w:rPr>
          <w:rStyle w:val="VerbatimChar"/>
        </w:rPr>
        <w:t xml:space="preserve">pki261-nhom*-*</w:t>
      </w:r>
      <w:r>
        <w:t xml:space="preserve">).</w:t>
      </w:r>
    </w:p>
    <w:p>
      <w:pPr>
        <w:pStyle w:val="Compact"/>
        <w:numPr>
          <w:ilvl w:val="2"/>
          <w:numId w:val="1004"/>
        </w:numPr>
      </w:pPr>
      <w:r>
        <w:t xml:space="preserve">Kết quả thực nghiệm hệ thống, báo cáo kỹ thuật và nhật ký commit có ký số GPG/SSH.</w:t>
      </w:r>
    </w:p>
    <w:p>
      <w:pPr>
        <w:pStyle w:val="Compact"/>
        <w:numPr>
          <w:ilvl w:val="2"/>
          <w:numId w:val="1004"/>
        </w:numPr>
      </w:pPr>
      <w:r>
        <w:t xml:space="preserve">Điểm bài tập thực hành cá nhân hằng tuần (</w:t>
      </w:r>
      <w:r>
        <w:rPr>
          <w:rStyle w:val="VerbatimChar"/>
        </w:rPr>
        <w:t xml:space="preserve">pki261-lab-*</w:t>
      </w:r>
      <w:r>
        <w:t xml:space="preserve">).</w:t>
      </w:r>
    </w:p>
    <w:p>
      <w:pPr>
        <w:pStyle w:val="Compact"/>
        <w:numPr>
          <w:ilvl w:val="0"/>
          <w:numId w:val="1002"/>
        </w:numPr>
      </w:pPr>
      <w:r>
        <w:rPr>
          <w:b/>
          <w:bCs/>
        </w:rPr>
        <w:t xml:space="preserve">Thi kết thúc học phần:</w:t>
      </w:r>
    </w:p>
    <w:p>
      <w:pPr>
        <w:pStyle w:val="Compact"/>
        <w:numPr>
          <w:ilvl w:val="1"/>
          <w:numId w:val="1005"/>
        </w:numPr>
      </w:pPr>
      <w:r>
        <w:rPr>
          <w:b/>
          <w:bCs/>
        </w:rPr>
        <w:t xml:space="preserve">Hình thức:</w:t>
      </w:r>
      <w:r>
        <w:t xml:space="preserve"> </w:t>
      </w:r>
      <w:r>
        <w:t xml:space="preserve">Thi tự luận theo lịch tổ chức tập trung của Học viện.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PKI-261_DE-CUONG-CHI-TIET-HOC-PHAN-KMA.pdf" TargetMode="External" /><Relationship Type="http://schemas.openxmlformats.org/officeDocument/2006/relationships/hyperlink" Id="rId11" Target="https://github.com/HuyLHP" TargetMode="External" /><Relationship Type="http://schemas.openxmlformats.org/officeDocument/2006/relationships/hyperlink" Id="rId12" Target="https://github.com/KMA-PKI-261" TargetMode="External" /><Relationship Type="http://schemas.openxmlformats.org/officeDocument/2006/relationships/hyperlink" Id="rId13" Target="https://github.com/KMA-PKI-261/PKI-261-Courseware" TargetMode="External" /><Relationship Type="http://schemas.openxmlformats.org/officeDocument/2006/relationships/hyperlink" Id="rId10" Target="https://orcid.org/0000-0002-9910-6387" TargetMode="External" /></Relationships>
</file>

<file path=word/_rels/footnotes.xml.rels><?xml version="1.0" encoding="UTF-8"?><Relationships xmlns="http://schemas.openxmlformats.org/package/2006/relationships"><Relationship Type="http://schemas.openxmlformats.org/officeDocument/2006/relationships/hyperlink" Id="rId14" Target="PKI-261_DE-CUONG-CHI-TIET-HOC-PHAN-KMA.pdf" TargetMode="External" /><Relationship Type="http://schemas.openxmlformats.org/officeDocument/2006/relationships/hyperlink" Id="rId11" Target="https://github.com/HuyLHP" TargetMode="External" /><Relationship Type="http://schemas.openxmlformats.org/officeDocument/2006/relationships/hyperlink" Id="rId12" Target="https://github.com/KMA-PKI-261" TargetMode="External" /><Relationship Type="http://schemas.openxmlformats.org/officeDocument/2006/relationships/hyperlink" Id="rId13" Target="https://github.com/KMA-PKI-261/PKI-261-Courseware" TargetMode="External" /><Relationship Type="http://schemas.openxmlformats.org/officeDocument/2006/relationships/hyperlink" Id="rId10" Target="https://orcid.org/0000-0002-9910-63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2026-10-03T04:32:11Z</dcterms:created>
  <dcterms:modified xsi:type="dcterms:W3CDTF">2026-10-03T04:32:11Z</dcterms:modified>
</cp:coreProperties>
</file>

<file path=docProps/custom.xml><?xml version="1.0" encoding="utf-8"?>
<Properties xmlns="http://schemas.openxmlformats.org/officeDocument/2006/custom-properties" xmlns:vt="http://schemas.openxmlformats.org/officeDocument/2006/docPropsVTypes"/>
</file>