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3" w:name="X0280608df62efe3fdea89faf6e15b66bb88e37b"/>
    <w:p>
      <w:pPr>
        <w:pStyle w:val="Heading1"/>
      </w:pPr>
      <w:r>
        <w:t xml:space="preserve">Slides S01: Khung Kiến trúc PKI &amp; An toàn Hệ thống Tin cậy</w:t>
      </w:r>
    </w:p>
    <w:p>
      <w:pPr>
        <w:pStyle w:val="FirstParagraph"/>
      </w:pPr>
      <w:r>
        <w:rPr>
          <w:b/>
          <w:bCs/>
        </w:rPr>
        <w:t xml:space="preserve">Học phần:</w:t>
      </w:r>
      <w:r>
        <w:t xml:space="preserve"> </w:t>
      </w:r>
      <w:r>
        <w:t xml:space="preserve">Cơ sở hạ tầng khóa công khai (ATHK 512) · Lớp CHAT4P</w:t>
      </w:r>
      <w:r>
        <w:br/>
      </w:r>
      <w:r>
        <w:rPr>
          <w:b/>
          <w:bCs/>
        </w:rPr>
        <w:t xml:space="preserve">Giảng viên:</w:t>
      </w:r>
      <w:r>
        <w:t xml:space="preserve"> </w:t>
      </w:r>
      <w:r>
        <w:t xml:space="preserve">Nguyễn An Khương (Khoa Khoa học &amp; Kỹ thuật Máy tính, Trường ĐHBK Tp. HCM)</w:t>
      </w:r>
      <w:r>
        <w:br/>
      </w:r>
      <w:r>
        <w:rPr>
          <w:b/>
          <w:bCs/>
        </w:rPr>
        <w:t xml:space="preserve">Trợ giảng:</w:t>
      </w:r>
      <w:r>
        <w:t xml:space="preserve"> </w:t>
      </w:r>
      <w:r>
        <w:t xml:space="preserve">Nguyễn Hữu Hoàng Huy</w:t>
      </w:r>
    </w:p>
    <w:p>
      <w:r>
        <w:pict>
          <v:rect style="width:0;height:1.5pt" o:hralign="center" o:hrstd="t" o:hr="t"/>
        </w:pict>
      </w:r>
    </w:p>
    <w:bookmarkStart w:id="9" w:name="Xaf6a15cfe626a6d9fcac636a8c5789a53fb8fe8"/>
    <w:p>
      <w:pPr>
        <w:pStyle w:val="Heading2"/>
      </w:pPr>
      <w:r>
        <w:t xml:space="preserve">Slide 1: Chào mừng đến với Học phần PKI &amp; PQC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Mã môn học:</w:t>
      </w:r>
      <w:r>
        <w:t xml:space="preserve"> </w:t>
      </w:r>
      <w:r>
        <w:t xml:space="preserve">ATHK 512 (2 tín chỉ lý thuyết + thực hành phòng lab)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Đối tượng:</w:t>
      </w:r>
      <w:r>
        <w:t xml:space="preserve"> </w:t>
      </w:r>
      <w:r>
        <w:t xml:space="preserve">Học viên Cao học An toàn Thông tin (Khóa 4P - Phân hiệu TP.HCM)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Triết lý đào tạo:</w:t>
      </w:r>
      <w:r>
        <w:t xml:space="preserve"> </w:t>
      </w:r>
      <w:r>
        <w:rPr>
          <w:i/>
          <w:iCs/>
        </w:rPr>
        <w:t xml:space="preserve">Systems Cryptographic Engineering &amp; Lab-First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Mục tiêu kép:</w:t>
      </w:r>
      <w:r>
        <w:t xml:space="preserve"> </w:t>
      </w:r>
      <w:r>
        <w:t xml:space="preserve">Làm chủ hạ tầng PKI hiện đại và sẵn sàng cho kỷ nguyên hậu lượng tử (PQC).</w:t>
      </w:r>
    </w:p>
    <w:p>
      <w:r>
        <w:pict>
          <v:rect style="width:0;height:1.5pt" o:hralign="center" o:hrstd="t" o:hr="t"/>
        </w:pict>
      </w:r>
    </w:p>
    <w:bookmarkEnd w:id="9"/>
    <w:bookmarkStart w:id="10" w:name="X70046fe8fce84021d7838d9f1612463de358587"/>
    <w:p>
      <w:pPr>
        <w:pStyle w:val="Heading2"/>
      </w:pPr>
      <w:r>
        <w:t xml:space="preserve">Slide 2: Vấn đề Cốt lõi của Mật mã Bất đối xứng</w:t>
      </w:r>
    </w:p>
    <w:p>
      <w:pPr>
        <w:pStyle w:val="FirstParagraph"/>
      </w:pPr>
      <w:r>
        <w:t xml:space="preserve">Làm thế nào Bob biết chắc chắn rằng khóa công khai</w:t>
      </w:r>
      <w:r>
        <w:t xml:space="preserve"> </w:t>
      </w:r>
      <m:oMath>
        <m:r>
          <m:t>P</m:t>
        </m:r>
        <m:sSub>
          <m:e>
            <m:r>
              <m:t>K</m:t>
            </m:r>
          </m:e>
          <m:sub>
            <m:r>
              <m:t>A</m:t>
            </m:r>
          </m:sub>
        </m:sSub>
      </m:oMath>
      <w:r>
        <w:t xml:space="preserve"> </w:t>
      </w:r>
      <w:r>
        <w:t xml:space="preserve">thực sự thuộc về Alice, chứ không phải của kẻ tấn công Mallory đang đứng ở giữa?</w:t>
      </w:r>
    </w:p>
    <w:p>
      <w:pPr>
        <w:pStyle w:val="SourceCode"/>
      </w:pPr>
      <w:r>
        <w:rPr>
          <w:rStyle w:val="VerbatimChar"/>
        </w:rPr>
        <w:t xml:space="preserve">graph LR</w:t>
      </w:r>
      <w:r>
        <w:br/>
      </w:r>
      <w:r>
        <w:rPr>
          <w:rStyle w:val="VerbatimChar"/>
        </w:rPr>
        <w:t xml:space="preserve">    Alice["Alice&lt;br/&gt;(Chủ thể)"] -- "Tạo cặp khóa" --&gt; Key["(SK_A, PK_A)"]</w:t>
      </w:r>
      <w:r>
        <w:br/>
      </w:r>
      <w:r>
        <w:rPr>
          <w:rStyle w:val="VerbatimChar"/>
        </w:rPr>
        <w:t xml:space="preserve">    Key -- "Gửi PK_A" --&gt; Mallory["Mallory (Kẻ tấn công)&lt;br/&gt;Tráo đổi bằng PK_M"]</w:t>
      </w:r>
      <w:r>
        <w:br/>
      </w:r>
      <w:r>
        <w:rPr>
          <w:rStyle w:val="VerbatimChar"/>
        </w:rPr>
        <w:t xml:space="preserve">    Mallory -- "Gửi PK_M" --&gt; Bob["Bob (Bên nhận)&lt;br/&gt;Bị lừa mã hóa bằng PK_M!"]</w:t>
      </w:r>
    </w:p>
    <w:p>
      <w:pPr>
        <w:pStyle w:val="FirstParagraph"/>
      </w:pPr>
      <w:r>
        <w:rPr>
          <w:b/>
          <w:bCs/>
        </w:rPr>
        <w:t xml:space="preserve">Giải pháp:</w:t>
      </w:r>
      <w:r>
        <w:t xml:space="preserve"> </w:t>
      </w:r>
      <w:r>
        <w:t xml:space="preserve">Cần một bên thứ ba đáng tin cậy (Trusted Third Party - CA) chứng thực mối liên kết giữa danh tính của Alice và khóa công khai</w:t>
      </w:r>
      <w:r>
        <w:t xml:space="preserve"> </w:t>
      </w:r>
      <m:oMath>
        <m:r>
          <m:t>P</m:t>
        </m:r>
        <m:sSub>
          <m:e>
            <m:r>
              <m:t>K</m:t>
            </m:r>
          </m:e>
          <m:sub>
            <m:r>
              <m:t>A</m:t>
            </m:r>
          </m:sub>
        </m:sSub>
      </m:oMath>
      <w:r>
        <w:t xml:space="preserve">.</w:t>
      </w:r>
    </w:p>
    <w:p>
      <w:r>
        <w:pict>
          <v:rect style="width:0;height:1.5pt" o:hralign="center" o:hrstd="t" o:hr="t"/>
        </w:pict>
      </w:r>
    </w:p>
    <w:bookmarkEnd w:id="10"/>
    <w:bookmarkStart w:id="11" w:name="Xd42401c5bd1735175e910c6a6ee316c3e91c22b"/>
    <w:p>
      <w:pPr>
        <w:pStyle w:val="Heading2"/>
      </w:pPr>
      <w:r>
        <w:t xml:space="preserve">Slide 3: Kiến trúc Phân tầng 2 Cấp (Two-tier CA Hierarchy)</w:t>
      </w:r>
    </w:p>
    <w:p>
      <w:pPr>
        <w:pStyle w:val="SourceCode"/>
      </w:pPr>
      <w:r>
        <w:rPr>
          <w:rStyle w:val="VerbatimChar"/>
        </w:rPr>
        <w:t xml:space="preserve">graph TD</w:t>
      </w:r>
      <w:r>
        <w:br/>
      </w:r>
      <w:r>
        <w:rPr>
          <w:rStyle w:val="VerbatimChar"/>
        </w:rPr>
        <w:t xml:space="preserve">    Root["&lt;b&gt;Root CA (Gốc)&lt;/b&gt;&lt;br/&gt;Lưu trữ: Offline / Air-gapped&lt;br/&gt;Khóa: 4096-bit RSA hoặc P-384 / ML-DSA-87&lt;br/&gt;Nhiệm vụ: Chỉ ký cấp Intermediate CA"]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Sub1["&lt;b&gt;Issuing CA 01 (Web TLS)&lt;/b&gt;&lt;br/&gt;Lưu trữ: Online HSM&lt;br/&gt;Cấp chứng chỉ cho Web Server"]</w:t>
      </w:r>
      <w:r>
        <w:br/>
      </w:r>
      <w:r>
        <w:rPr>
          <w:rStyle w:val="VerbatimChar"/>
        </w:rPr>
        <w:t xml:space="preserve">    Sub2["&lt;b&gt;Issuing CA 02 (mTLS Zero Trust)&lt;/b&gt;&lt;br/&gt;Lưu trữ: Online HSM&lt;br/&gt;Cấp chứng chỉ Service Account"]</w:t>
      </w:r>
      <w:r>
        <w:br/>
      </w:r>
      <w:r>
        <w:br/>
      </w:r>
      <w:r>
        <w:rPr>
          <w:rStyle w:val="VerbatimChar"/>
        </w:rPr>
        <w:t xml:space="preserve">    Root --&gt;|Ký ủy quyền| Sub1</w:t>
      </w:r>
      <w:r>
        <w:br/>
      </w:r>
      <w:r>
        <w:rPr>
          <w:rStyle w:val="VerbatimChar"/>
        </w:rPr>
        <w:t xml:space="preserve">    Root --&gt;|Ký ủy quyền| Sub2</w:t>
      </w:r>
    </w:p>
    <w:p>
      <w:r>
        <w:pict>
          <v:rect style="width:0;height:1.5pt" o:hralign="center" o:hrstd="t" o:hr="t"/>
        </w:pict>
      </w:r>
    </w:p>
    <w:bookmarkEnd w:id="11"/>
    <w:bookmarkStart w:id="12" w:name="slide-4-yêu-cầu-nghiên-cứu-chuẩn-mực"/>
    <w:p>
      <w:pPr>
        <w:pStyle w:val="Heading2"/>
      </w:pPr>
      <w:r>
        <w:t xml:space="preserve">Slide 4: Yêu cầu Nghiên cứu Chuẩn mực</w:t>
      </w:r>
    </w:p>
    <w:p>
      <w:pPr>
        <w:pStyle w:val="FirstParagraph"/>
      </w:pPr>
      <w:r>
        <w:t xml:space="preserve">Mỗi học viên cần nắm vững các văn bản tiêu chuẩn sau trong suốt học phần: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IETF RFC 5280:</w:t>
      </w:r>
      <w:r>
        <w:t xml:space="preserve"> </w:t>
      </w:r>
      <w:r>
        <w:t xml:space="preserve">Tiêu chuẩn nền tảng về cấu trúc chứng thư X.509 v3 và CRL v2.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IETF RFC 8555:</w:t>
      </w:r>
      <w:r>
        <w:t xml:space="preserve"> </w:t>
      </w:r>
      <w:r>
        <w:t xml:space="preserve">Giao thức quản lý và tự động hóa cấp chứng thư ACME.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IETF RFC 6962:</w:t>
      </w:r>
      <w:r>
        <w:t xml:space="preserve"> </w:t>
      </w:r>
      <w:r>
        <w:t xml:space="preserve">Cơ chế minh bạch hóa chứng chỉ Certificate Transparency.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NIST FIPS 203 &amp; 204:</w:t>
      </w:r>
      <w:r>
        <w:t xml:space="preserve"> </w:t>
      </w:r>
      <w:r>
        <w:t xml:space="preserve">Chuẩn mật mã hậu lượng tử ML-KEM và ML-DSA.</w:t>
      </w:r>
    </w:p>
    <w:bookmarkEnd w:id="12"/>
    <w:bookmarkEnd w:id="1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2026-10-02T16:00:07Z</dcterms:created>
  <dcterms:modified xsi:type="dcterms:W3CDTF">2026-10-02T16:00:07Z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