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9eba73688cb7a6f901b48121166051b304b485"/>
    <w:p>
      <w:pPr>
        <w:pStyle w:val="Heading1"/>
      </w:pPr>
      <w:r>
        <w:t xml:space="preserve">Lecture Notes S02: Cấu trúc Dữ liệu X.509 v3, Mở rộng ASN.1 &amp; Phân tích Nhị phân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d86b103a4048f8916ac6c611578cff784db7e0f"/>
    <w:p>
      <w:pPr>
        <w:pStyle w:val="Heading2"/>
      </w:pPr>
      <w:r>
        <w:t xml:space="preserve">1. Cấu trúc Khung Mã hóa TLV (Tag - Length - Value)</w:t>
      </w:r>
    </w:p>
    <w:p>
      <w:pPr>
        <w:pStyle w:val="FirstParagraph"/>
      </w:pPr>
      <w:r>
        <w:t xml:space="preserve">Trong chuẩn DER, mỗi phần tử dữ liệu đều được biểu diễn tuần tự dưới dạng 3 trường: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Tag (Thẻ nhận dạng):</w:t>
      </w:r>
      <w:r>
        <w:t xml:space="preserve"> </w:t>
      </w:r>
      <w:r>
        <w:t xml:space="preserve">Xác định kiểu dữ liệu. Ví dụ: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0x03</w:t>
      </w:r>
      <w:r>
        <w:t xml:space="preserve"> </w:t>
      </w:r>
      <w:r>
        <w:t xml:space="preserve">(BIT STRING),</w:t>
      </w:r>
      <w:r>
        <w:t xml:space="preserve"> </w:t>
      </w:r>
      <w:r>
        <w:rPr>
          <w:rStyle w:val="VerbatimChar"/>
        </w:rPr>
        <w:t xml:space="preserve">0x04</w:t>
      </w:r>
      <w:r>
        <w:t xml:space="preserve"> </w:t>
      </w:r>
      <w:r>
        <w:t xml:space="preserve">(OCTET STRING),</w:t>
      </w:r>
      <w:r>
        <w:t xml:space="preserve"> </w:t>
      </w:r>
      <w:r>
        <w:rPr>
          <w:rStyle w:val="VerbatimChar"/>
        </w:rPr>
        <w:t xml:space="preserve">0x06</w:t>
      </w:r>
      <w:r>
        <w:t xml:space="preserve"> </w:t>
      </w:r>
      <w:r>
        <w:t xml:space="preserve">(OBJECT IDENTIFIER),</w:t>
      </w:r>
      <w:r>
        <w:t xml:space="preserve"> </w:t>
      </w:r>
      <w:r>
        <w:rPr>
          <w:rStyle w:val="VerbatimChar"/>
        </w:rPr>
        <w:t xml:space="preserve">0x30</w:t>
      </w:r>
      <w:r>
        <w:t xml:space="preserve"> </w:t>
      </w:r>
      <w:r>
        <w:t xml:space="preserve">(SEQUENCE).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Length (Độ dài):</w:t>
      </w:r>
      <w:r>
        <w:t xml:space="preserve"> </w:t>
      </w:r>
      <w:r>
        <w:t xml:space="preserve">Số lượng byte của phần dữ liệu Value. Nếu độ dài &lt; 128 byte, dùng dạng ngắn (1 byte). Nếu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128 byte, byte đầu tiên có bit 7 bật (</w:t>
      </w:r>
      <w:r>
        <w:rPr>
          <w:rStyle w:val="VerbatimChar"/>
        </w:rPr>
        <w:t xml:space="preserve">0x80 | n</w:t>
      </w:r>
      <w:r>
        <w:t xml:space="preserve">) chỉ số byte tiếp theo chứa giá trị độ dài.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(Giá trị):</w:t>
      </w:r>
      <w:r>
        <w:t xml:space="preserve"> </w:t>
      </w:r>
      <w:r>
        <w:t xml:space="preserve">Chuỗi byte dữ liệu nhị phân thực tế.</w:t>
      </w:r>
    </w:p>
    <w:p>
      <w:pPr>
        <w:pStyle w:val="SourceCode"/>
      </w:pPr>
      <w:r>
        <w:rPr>
          <w:rStyle w:val="VerbatimChar"/>
        </w:rPr>
        <w:t xml:space="preserve">[ TAG : 1 Byte ] [ LENGTH : 1 hoặc nhiều Bytes ] [ VALUE : Chuỗi nội dung ]</w:t>
      </w:r>
    </w:p>
    <w:p>
      <w:r>
        <w:pict>
          <v:rect style="width:0;height:1.5pt" o:hralign="center" o:hrstd="t" o:hr="t"/>
        </w:pict>
      </w:r>
    </w:p>
    <w:bookmarkEnd w:id="9"/>
    <w:bookmarkStart w:id="10" w:name="giải-phẫu-subjectpublickeyinfo-spki"/>
    <w:p>
      <w:pPr>
        <w:pStyle w:val="Heading2"/>
      </w:pPr>
      <w:r>
        <w:t xml:space="preserve">2. Giải phẫu SubjectPublicKeyInfo (SPKI)</w:t>
      </w:r>
    </w:p>
    <w:p>
      <w:pPr>
        <w:pStyle w:val="FirstParagraph"/>
      </w:pPr>
      <w:r>
        <w:t xml:space="preserve">Khối</w:t>
      </w:r>
      <w:r>
        <w:t xml:space="preserve"> </w:t>
      </w:r>
      <w:r>
        <w:rPr>
          <w:rStyle w:val="VerbatimChar"/>
        </w:rPr>
        <w:t xml:space="preserve">SubjectPublicKeyInfo</w:t>
      </w:r>
      <w:r>
        <w:t xml:space="preserve"> </w:t>
      </w:r>
      <w:r>
        <w:t xml:space="preserve">lưu trữ khóa công khai trong chứng chỉ, có cấu trúc độc lập với thuật toán:</w:t>
      </w:r>
    </w:p>
    <w:p>
      <w:pPr>
        <w:pStyle w:val="SourceCode"/>
      </w:pPr>
      <w:r>
        <w:rPr>
          <w:rStyle w:val="VerbatimChar"/>
        </w:rPr>
        <w:t xml:space="preserve">SubjectPublicKeyInfo ::= SEQUENCE {</w:t>
      </w:r>
      <w:r>
        <w:br/>
      </w:r>
      <w:r>
        <w:rPr>
          <w:rStyle w:val="VerbatimChar"/>
        </w:rPr>
        <w:t xml:space="preserve">    algorithm         AlgorithmIdentifier,</w:t>
      </w:r>
      <w:r>
        <w:br/>
      </w:r>
      <w:r>
        <w:rPr>
          <w:rStyle w:val="VerbatimChar"/>
        </w:rPr>
        <w:t xml:space="preserve">    subjectPublicKey  BIT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AlgorithmIdentifier ::= SEQUENCE {</w:t>
      </w:r>
      <w:r>
        <w:br/>
      </w:r>
      <w:r>
        <w:rPr>
          <w:rStyle w:val="VerbatimChar"/>
        </w:rPr>
        <w:t xml:space="preserve">    algorithm         OBJECT IDENTIFIER,</w:t>
      </w:r>
      <w:r>
        <w:br/>
      </w:r>
      <w:r>
        <w:rPr>
          <w:rStyle w:val="VerbatimChar"/>
        </w:rPr>
        <w:t xml:space="preserve">    parameters        ANY DEFINED BY algorithm OPTIONAL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Đối với</w:t>
      </w:r>
      <w:r>
        <w:t xml:space="preserve"> </w:t>
      </w:r>
      <w:r>
        <w:rPr>
          <w:b/>
          <w:bCs/>
        </w:rPr>
        <w:t xml:space="preserve">RSA:</w:t>
      </w:r>
      <w:r>
        <w:t xml:space="preserve"> </w:t>
      </w:r>
      <w:r>
        <w:t xml:space="preserve">Thuật toán có OID</w:t>
      </w:r>
      <w:r>
        <w:t xml:space="preserve"> </w:t>
      </w:r>
      <w:r>
        <w:rPr>
          <w:rStyle w:val="VerbatimChar"/>
        </w:rPr>
        <w:t xml:space="preserve">1.2.840.113549.1.1.1</w:t>
      </w:r>
      <w:r>
        <w:t xml:space="preserve">, tham số là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subjectPublicKey</w:t>
      </w:r>
      <w:r>
        <w:t xml:space="preserve"> </w:t>
      </w:r>
      <w:r>
        <w:t xml:space="preserve">chứa cấu trúc DER của</w:t>
      </w:r>
      <w:r>
        <w:t xml:space="preserve"> </w:t>
      </w:r>
      <w:r>
        <w:rPr>
          <w:rStyle w:val="VerbatimChar"/>
        </w:rPr>
        <w:t xml:space="preserve">RSAPublicKey</w:t>
      </w:r>
      <w:r>
        <w:t xml:space="preserve"> </w:t>
      </w:r>
      <w:r>
        <w:t xml:space="preserve">(gồm Modulus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và Exponent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Đối với</w:t>
      </w:r>
      <w:r>
        <w:t xml:space="preserve"> </w:t>
      </w:r>
      <w:r>
        <w:rPr>
          <w:b/>
          <w:bCs/>
        </w:rPr>
        <w:t xml:space="preserve">ECC (ECDSA):</w:t>
      </w:r>
      <w:r>
        <w:t xml:space="preserve"> </w:t>
      </w:r>
      <w:r>
        <w:t xml:space="preserve">OID</w:t>
      </w:r>
      <w:r>
        <w:t xml:space="preserve"> </w:t>
      </w:r>
      <w:r>
        <w:rPr>
          <w:rStyle w:val="VerbatimChar"/>
        </w:rPr>
        <w:t xml:space="preserve">1.2.840.10045.2.1</w:t>
      </w:r>
      <w:r>
        <w:t xml:space="preserve">, tham số chứa OID của đường cong (ví dụ:</w:t>
      </w:r>
      <w:r>
        <w:t xml:space="preserve"> </w:t>
      </w:r>
      <w:r>
        <w:rPr>
          <w:rStyle w:val="VerbatimChar"/>
        </w:rPr>
        <w:t xml:space="preserve">secp256r1</w:t>
      </w:r>
      <w:r>
        <w:t xml:space="preserve"> </w:t>
      </w:r>
      <w:r>
        <w:t xml:space="preserve">có OID</w:t>
      </w:r>
      <w:r>
        <w:t xml:space="preserve"> </w:t>
      </w:r>
      <w:r>
        <w:rPr>
          <w:rStyle w:val="VerbatimChar"/>
        </w:rPr>
        <w:t xml:space="preserve">1.2.840.10045.3.1.7</w:t>
      </w:r>
      <w:r>
        <w:t xml:space="preserve">).</w:t>
      </w:r>
      <w:r>
        <w:t xml:space="preserve"> </w:t>
      </w:r>
      <w:r>
        <w:rPr>
          <w:rStyle w:val="VerbatimChar"/>
        </w:rPr>
        <w:t xml:space="preserve">subjectPublicKey</w:t>
      </w:r>
      <w:r>
        <w:t xml:space="preserve"> </w:t>
      </w:r>
      <w:r>
        <w:t xml:space="preserve">chứa tọa độ điểm trên đường cong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Đối với</w:t>
      </w:r>
      <w:r>
        <w:t xml:space="preserve"> </w:t>
      </w:r>
      <w:r>
        <w:rPr>
          <w:b/>
          <w:bCs/>
        </w:rPr>
        <w:t xml:space="preserve">ML-DSA (PQC FIPS 204 / RFC 9881):</w:t>
      </w:r>
      <w:r>
        <w:t xml:space="preserve"> </w:t>
      </w:r>
      <w:r>
        <w:t xml:space="preserve">OID chỉ định mức an toàn (ví dụ: ML-DSA-65 có OID</w:t>
      </w:r>
      <w:r>
        <w:t xml:space="preserve"> </w:t>
      </w:r>
      <w:r>
        <w:rPr>
          <w:rStyle w:val="VerbatimChar"/>
        </w:rPr>
        <w:t xml:space="preserve">2.16.840.1.101.3.4.3.18</w:t>
      </w:r>
      <w:r>
        <w:t xml:space="preserve">), tham số vắng mặt (omitted),</w:t>
      </w:r>
      <w:r>
        <w:t xml:space="preserve"> </w:t>
      </w:r>
      <w:r>
        <w:rPr>
          <w:rStyle w:val="VerbatimChar"/>
        </w:rPr>
        <w:t xml:space="preserve">subjectPublicKey</w:t>
      </w:r>
      <w:r>
        <w:t xml:space="preserve"> </w:t>
      </w:r>
      <w:r>
        <w:t xml:space="preserve">chứa chuỗi byte đa thức mạng tinh thể kích thước 1.952 bytes.</w:t>
      </w:r>
    </w:p>
    <w:p>
      <w:r>
        <w:pict>
          <v:rect style="width:0;height:1.5pt" o:hralign="center" o:hrstd="t" o:hr="t"/>
        </w:pict>
      </w:r>
    </w:p>
    <w:bookmarkEnd w:id="10"/>
    <w:bookmarkStart w:id="11" w:name="X3f544c3a9976eb0f180c1ab0f8d35afd9f1e39e"/>
    <w:p>
      <w:pPr>
        <w:pStyle w:val="Heading2"/>
      </w:pPr>
      <w:r>
        <w:t xml:space="preserve">3. Lệnh Mổ xẻ Cấu trúc Chứng thư trên Dòng lệnh</w:t>
      </w:r>
    </w:p>
    <w:p>
      <w:pPr>
        <w:pStyle w:val="FirstParagraph"/>
      </w:pPr>
      <w:r>
        <w:t xml:space="preserve">Học viên sử dụng các lệnh chuẩn của OpenSSL để phân tích tầng nhị phân:</w:t>
      </w:r>
    </w:p>
    <w:p>
      <w:pPr>
        <w:pStyle w:val="SourceCode"/>
      </w:pPr>
      <w:r>
        <w:rPr>
          <w:rStyle w:val="CommentTok"/>
        </w:rPr>
        <w:t xml:space="preserve"># 1. Trích xuất toàn bộ cây ASN.1 DER dưới dạng bảng thụt đầu dòng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asn1parse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certs/server.crt </w:t>
      </w:r>
      <w:r>
        <w:rPr>
          <w:rStyle w:val="AttributeTok"/>
        </w:rPr>
        <w:t xml:space="preserve">-inform</w:t>
      </w:r>
      <w:r>
        <w:rPr>
          <w:rStyle w:val="NormalTok"/>
        </w:rPr>
        <w:t xml:space="preserve"> PEM </w:t>
      </w:r>
      <w:r>
        <w:rPr>
          <w:rStyle w:val="AttributeTok"/>
        </w:rPr>
        <w:t xml:space="preserve">-i</w:t>
      </w:r>
      <w:r>
        <w:br/>
      </w:r>
      <w:r>
        <w:br/>
      </w:r>
      <w:r>
        <w:rPr>
          <w:rStyle w:val="CommentTok"/>
        </w:rPr>
        <w:t xml:space="preserve"># 2. Xem toàn văn các phần mở rộng X.509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certs/server.crt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-text</w:t>
      </w:r>
      <w:r>
        <w:br/>
      </w:r>
      <w:r>
        <w:br/>
      </w:r>
      <w:r>
        <w:rPr>
          <w:rStyle w:val="CommentTok"/>
        </w:rPr>
        <w:t xml:space="preserve"># 3. Trích xuất băm khóa công khai (Subject Key Identifier)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certs/server.crt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-pubkey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DER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</w:p>
    <w:p>
      <w:r>
        <w:pict>
          <v:rect style="width:0;height:1.5pt" o:hralign="center" o:hrstd="t" o:hr="t"/>
        </w:pict>
      </w:r>
    </w:p>
    <w:bookmarkEnd w:id="11"/>
    <w:bookmarkStart w:id="13" w:name="tài-liệu-tham-khảo-mở-rộng"/>
    <w:p>
      <w:pPr>
        <w:pStyle w:val="Heading2"/>
      </w:pPr>
      <w:r>
        <w:t xml:space="preserve">4. Tài liệu Tham khảo Mở rộng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RFC 5280:</w:t>
      </w:r>
      <w:r>
        <w:t xml:space="preserve"> </w:t>
      </w:r>
      <w:r>
        <w:rPr>
          <w:i/>
          <w:iCs/>
        </w:rPr>
        <w:t xml:space="preserve">X.509 PKI Profile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rfc-editor.org/rfc/rfc5280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ITU-T Rec. X.690:</w:t>
      </w:r>
      <w:r>
        <w:t xml:space="preserve"> </w:t>
      </w:r>
      <w:r>
        <w:rPr>
          <w:i/>
          <w:iCs/>
        </w:rPr>
        <w:t xml:space="preserve">ASN.1 Encoding Rules (DER)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Burton S. Kaliski Jr.:</w:t>
      </w:r>
      <w:r>
        <w:t xml:space="preserve"> </w:t>
      </w:r>
      <w:r>
        <w:rPr>
          <w:i/>
          <w:iCs/>
        </w:rPr>
        <w:t xml:space="preserve">A Layman’s Guide to a Subset of ASN.1, BER, and DER</w:t>
      </w:r>
      <w:r>
        <w:t xml:space="preserve">, RSA Laboratories, 1993.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rfc-editor.org/rfc/rfc5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rfc-editor.org/rfc/rfc5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2026-10-02T15:58:50Z</dcterms:created>
  <dcterms:modified xsi:type="dcterms:W3CDTF">2026-10-02T15:58:50Z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