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843D"/>
                <w:sz w:val="21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0642D"/>
          <w:sz w:val="28"/>
        </w:rPr>
        <w:t>BẢNG BIỂU PHÍ DỊCH VỤ THẺ &amp; TÀI KHOẢN 2026</w:t>
      </w:r>
    </w:p>
    <w:p>
      <w:pPr>
        <w:jc w:val="center"/>
      </w:pPr>
      <w:r>
        <w:rPr>
          <w:i/>
          <w:color w:val="646464"/>
          <w:sz w:val="19"/>
        </w:rPr>
        <w:t>Mã văn bản / Biểu mẫu: VCB-ACC-CARD-FEE-2026</w:t>
      </w:r>
    </w:p>
    <w:p>
      <w:pPr>
        <w:jc w:val="center"/>
      </w:pPr>
      <w:r>
        <w:rPr>
          <w:b/>
          <w:sz w:val="21"/>
        </w:rPr>
        <w:t>Áp dụng đối với Khách hàng Cá nhân sử dụng tài khoản thanh toán và thẻ nội địa Vietcombank</w:t>
      </w:r>
    </w:p>
    <w:p>
      <w:pPr>
        <w:spacing w:before="160" w:after="60"/>
      </w:pPr>
      <w:r>
        <w:rPr>
          <w:b/>
          <w:color w:val="006E32"/>
          <w:sz w:val="22"/>
        </w:rPr>
        <w:t>I. QUYỀN LỢI TÀI KHOẢN THANH TOÁN VIETCOMBANK</w:t>
      </w:r>
    </w:p>
    <w:p>
      <w:pPr>
        <w:spacing w:before="20" w:after="40"/>
      </w:pPr>
      <w:r>
        <w:rPr>
          <w:b/>
          <w:sz w:val="20"/>
        </w:rPr>
        <w:t xml:space="preserve">• Hạn mức giao dịch chuyển tiền trực tuyến: </w:t>
      </w:r>
      <w:r>
        <w:rPr>
          <w:sz w:val="20"/>
        </w:rPr>
        <w:t>Lên đến 3 tỷ VND / ngày đối với khách hàng thông thường</w:t>
      </w:r>
    </w:p>
    <w:p>
      <w:pPr>
        <w:spacing w:before="20" w:after="40"/>
      </w:pPr>
      <w:r>
        <w:rPr>
          <w:b/>
          <w:sz w:val="20"/>
        </w:rPr>
        <w:t xml:space="preserve">• Tài khoản số đẹp / Theo ngày sinh / SĐT: </w:t>
      </w:r>
      <w:r>
        <w:rPr>
          <w:sz w:val="20"/>
        </w:rPr>
        <w:t>Miễn phí chọn số tài khoản trùng số điện thoại trên VCB Digibank</w:t>
      </w:r>
    </w:p>
    <w:p>
      <w:pPr>
        <w:spacing w:before="20" w:after="40"/>
      </w:pPr>
      <w:r>
        <w:rPr>
          <w:b/>
          <w:sz w:val="20"/>
        </w:rPr>
        <w:t xml:space="preserve">• Liên kết ví điện tử &amp; Cổng thanh toán: </w:t>
      </w:r>
      <w:r>
        <w:rPr>
          <w:sz w:val="20"/>
        </w:rPr>
        <w:t>Miễn phí kết nối ShopeePay, MoMo, ZaloPay, Apple Pay, Google Pay</w:t>
      </w:r>
    </w:p>
    <w:p>
      <w:pPr>
        <w:spacing w:before="160" w:after="60"/>
      </w:pPr>
      <w:r>
        <w:rPr>
          <w:b/>
          <w:color w:val="006E32"/>
          <w:sz w:val="22"/>
        </w:rPr>
        <w:t>II. AN TOÀN VÀ BẢO MẬT TÀI KHOẢN</w:t>
      </w:r>
    </w:p>
    <w:p>
      <w:pPr>
        <w:spacing w:before="20" w:after="40"/>
      </w:pPr>
      <w:r>
        <w:rPr>
          <w:b/>
          <w:sz w:val="20"/>
        </w:rPr>
        <w:t xml:space="preserve">• Phương thức xác thực sinh trắc học: </w:t>
      </w:r>
      <w:r>
        <w:rPr>
          <w:sz w:val="20"/>
        </w:rPr>
        <w:t>Bắt buộc xác thực khuôn mặt khớp với chip CCCD cho các giao dịch trên 10 triệu VND</w:t>
      </w:r>
    </w:p>
    <w:p>
      <w:pPr>
        <w:spacing w:before="20" w:after="40"/>
      </w:pPr>
      <w:r>
        <w:rPr>
          <w:b/>
          <w:sz w:val="20"/>
        </w:rPr>
        <w:t xml:space="preserve">• Tổng đài khóa thẻ / tài khoản khẩn cấp: </w:t>
      </w:r>
      <w:r>
        <w:rPr>
          <w:sz w:val="20"/>
        </w:rPr>
        <w:t>Hotline 1900 54 54 13 hoặc thao tác tự động 24/7 trên VCB Digibank</w:t>
      </w:r>
    </w:p>
    <w:p>
      <w:pPr>
        <w:spacing w:before="200" w:after="80"/>
      </w:pPr>
      <w:r>
        <w:rPr>
          <w:b/>
          <w:color w:val="006E32"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Dịch vụ tài khoản &amp; thẻ thanh toán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Mức phí tiêu chuẩn (VND)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Ưu đãi trên VCB Digibank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Khách hàng Priority VIP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Ghi chú quy định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Mở tài khoản thanh toán VND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Mở tại quầy giao dịch hoặc eKYC trực tuyến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Duy trì số dư tài khoản tối thiểu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 VND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Không yêu cầu duy trì số dư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Phát hành thẻ ghi nợ Vietcombank Connect24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 khi mở online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Thẻ chip không tiếp xúc Contactless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Rút tiền tại cây ATM cùng hệ thống VCB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1100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1,100 VND / GD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Đã bao gồm thuế GTGT (VAT)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Rút tiền tại cây ATM ngoài hệ thống (Napas)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3300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3,300 VND / GD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Đã bao gồm thuế GTGT (VAT)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Chuyển tiền trong và ngoài hệ thống VCB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 trọn đời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Áp dụng cho mọi giao dịch trên Digibank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Quản lý tài khoản không hoạt động (&gt;12 tháng)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30,000 VND / tháng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Chỉ thu khi tài khoản còn số dư dương</w:t>
            </w:r>
          </w:p>
        </w:tc>
      </w:tr>
    </w:tbl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