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color w:val="00843D"/>
                <w:sz w:val="20"/>
              </w:rPr>
              <w:t>NGÂN HÀNG TMCP NGOẠI THƯƠNG VIỆT NAM</w:t>
              <w:br/>
              <w:t>VIETCOMBANK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CỘNG HÒA XÃ HỘI CHỦ NGHĨA VIỆT NAM</w:t>
              <w:br/>
              <w:t>Độc lập - Tự do - Hạnh phúc</w:t>
              <w:br/>
              <w:t>---------------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0642D"/>
          <w:sz w:val="30"/>
        </w:rPr>
        <w:t>GIẤY ĐỀ NGHỊ VAY VỐN KIÊM PHƯƠNG ÁN TRẢ NỢ</w:t>
      </w:r>
    </w:p>
    <w:p>
      <w:pPr>
        <w:jc w:val="center"/>
      </w:pPr>
      <w:r>
        <w:rPr>
          <w:i/>
          <w:color w:val="646464"/>
          <w:sz w:val="19"/>
        </w:rPr>
        <w:t>Mã biểu mẫu: BM-01/TD-VCB</w:t>
      </w:r>
    </w:p>
    <w:p>
      <w:pPr>
        <w:jc w:val="center"/>
      </w:pPr>
      <w:r>
        <w:rPr>
          <w:b/>
          <w:sz w:val="22"/>
        </w:rPr>
        <w:t>Áp dụng đối với Khách hàng Cá nhân vay tiêu dùng, bất động sản, sản xuất kinh doanh</w:t>
      </w:r>
    </w:p>
    <w:p>
      <w:pPr>
        <w:spacing w:before="160" w:after="60"/>
      </w:pPr>
      <w:r>
        <w:rPr>
          <w:b/>
          <w:color w:val="006E32"/>
          <w:sz w:val="22"/>
        </w:rPr>
        <w:t>I. THÔNG TIN KHÁCH HÀNG VAY VỐN</w:t>
      </w:r>
    </w:p>
    <w:p>
      <w:pPr>
        <w:spacing w:before="20" w:after="40"/>
      </w:pPr>
      <w:r>
        <w:rPr>
          <w:b/>
          <w:sz w:val="21"/>
        </w:rPr>
        <w:t xml:space="preserve">• Họ và tên khách hàng: </w:t>
      </w:r>
      <w:r>
        <w:rPr>
          <w:sz w:val="21"/>
        </w:rPr>
        <w:t>NGUYỄN VĂN AN</w:t>
      </w:r>
    </w:p>
    <w:p>
      <w:pPr>
        <w:spacing w:before="20" w:after="40"/>
      </w:pPr>
      <w:r>
        <w:rPr>
          <w:b/>
          <w:sz w:val="21"/>
        </w:rPr>
        <w:t xml:space="preserve">• Ngày tháng năm sinh: </w:t>
      </w:r>
      <w:r>
        <w:rPr>
          <w:sz w:val="21"/>
        </w:rPr>
        <w:t>15/08/1990</w:t>
      </w:r>
    </w:p>
    <w:p>
      <w:pPr>
        <w:spacing w:before="20" w:after="40"/>
      </w:pPr>
      <w:r>
        <w:rPr>
          <w:b/>
          <w:sz w:val="21"/>
        </w:rPr>
        <w:t xml:space="preserve">• Số CCCD / CMND: </w:t>
      </w:r>
      <w:r>
        <w:rPr>
          <w:sz w:val="21"/>
        </w:rPr>
        <w:t>001090012345 (Ngày cấp: 10/05/2022 tại Cục CS QLHC về TTXH)</w:t>
      </w:r>
    </w:p>
    <w:p>
      <w:pPr>
        <w:spacing w:before="20" w:after="40"/>
      </w:pPr>
      <w:r>
        <w:rPr>
          <w:b/>
          <w:sz w:val="21"/>
        </w:rPr>
        <w:t xml:space="preserve">• Địa chỉ thường trú: </w:t>
      </w:r>
      <w:r>
        <w:rPr>
          <w:sz w:val="21"/>
        </w:rPr>
        <w:t>Số 123 Phố Huế, Phường Hàng Bài, Quận Hoàn Kiếm, Hà Nội</w:t>
      </w:r>
    </w:p>
    <w:p>
      <w:pPr>
        <w:spacing w:before="20" w:after="40"/>
      </w:pPr>
      <w:r>
        <w:rPr>
          <w:b/>
          <w:sz w:val="21"/>
        </w:rPr>
        <w:t xml:space="preserve">• Số điện thoại liên hệ: </w:t>
      </w:r>
      <w:r>
        <w:rPr>
          <w:sz w:val="21"/>
        </w:rPr>
        <w:t>0912345678 - Email: an.nguyen@gmail.com</w:t>
      </w:r>
    </w:p>
    <w:p>
      <w:pPr>
        <w:spacing w:before="20" w:after="40"/>
      </w:pPr>
      <w:r>
        <w:rPr>
          <w:b/>
          <w:sz w:val="21"/>
        </w:rPr>
        <w:t xml:space="preserve">• Tình trạng hôn nhân: </w:t>
      </w:r>
      <w:r>
        <w:rPr>
          <w:sz w:val="21"/>
        </w:rPr>
        <w:t>Đã kết hôn (Họ tên người đồng vay/vợ: Trần Thu Thảo)</w:t>
      </w:r>
    </w:p>
    <w:p>
      <w:pPr>
        <w:spacing w:before="20" w:after="40"/>
      </w:pPr>
      <w:r>
        <w:rPr>
          <w:b/>
          <w:sz w:val="21"/>
        </w:rPr>
        <w:t xml:space="preserve">• Nơi làm việc hiện tại: </w:t>
      </w:r>
      <w:r>
        <w:rPr>
          <w:sz w:val="21"/>
        </w:rPr>
        <w:t>Công ty Cổ phần Công nghệ ABC (Vị trí: Quản lý kỹ thuật)</w:t>
      </w:r>
    </w:p>
    <w:p>
      <w:pPr>
        <w:spacing w:before="20" w:after="40"/>
      </w:pPr>
      <w:r>
        <w:rPr>
          <w:b/>
          <w:sz w:val="21"/>
        </w:rPr>
        <w:t xml:space="preserve">• Thu nhập hàng tháng: </w:t>
      </w:r>
      <w:r>
        <w:rPr>
          <w:sz w:val="21"/>
        </w:rPr>
        <w:t>45,000,000 VND / tháng (Sao kê qua tài khoản Vietcombank)</w:t>
      </w:r>
    </w:p>
    <w:p>
      <w:pPr>
        <w:spacing w:before="160" w:after="60"/>
      </w:pPr>
      <w:r>
        <w:rPr>
          <w:b/>
          <w:color w:val="006E32"/>
          <w:sz w:val="22"/>
        </w:rPr>
        <w:t>II. NỘI DUNG ĐỀ NGHỊ VAY VỐN</w:t>
      </w:r>
    </w:p>
    <w:p>
      <w:pPr>
        <w:spacing w:before="20" w:after="40"/>
      </w:pPr>
      <w:r>
        <w:rPr>
          <w:b/>
          <w:sz w:val="21"/>
        </w:rPr>
        <w:t xml:space="preserve">• Mục đích vay vốn: </w:t>
      </w:r>
      <w:r>
        <w:rPr>
          <w:sz w:val="21"/>
        </w:rPr>
        <w:t>Vay mua nhà ở / căn hộ chung cư tại Dự án Vinhomes Ocean Park</w:t>
      </w:r>
    </w:p>
    <w:p>
      <w:pPr>
        <w:spacing w:before="20" w:after="40"/>
      </w:pPr>
      <w:r>
        <w:rPr>
          <w:b/>
          <w:sz w:val="21"/>
        </w:rPr>
        <w:t xml:space="preserve">• Số tiền đề nghị vay: </w:t>
      </w:r>
      <w:r>
        <w:rPr>
          <w:sz w:val="21"/>
        </w:rPr>
        <w:t>1,500,000,000 VND (Bằng chữ: Một tỷ năm trăm triệu đồng chẵn)</w:t>
      </w:r>
    </w:p>
    <w:p>
      <w:pPr>
        <w:spacing w:before="20" w:after="40"/>
      </w:pPr>
      <w:r>
        <w:rPr>
          <w:b/>
          <w:sz w:val="21"/>
        </w:rPr>
        <w:t xml:space="preserve">• Thời hạn vay: </w:t>
      </w:r>
      <w:r>
        <w:rPr>
          <w:sz w:val="21"/>
        </w:rPr>
        <w:t>120 tháng (10 năm)</w:t>
      </w:r>
    </w:p>
    <w:p>
      <w:pPr>
        <w:spacing w:before="20" w:after="40"/>
      </w:pPr>
      <w:r>
        <w:rPr>
          <w:b/>
          <w:sz w:val="21"/>
        </w:rPr>
        <w:t xml:space="preserve">• Phương thức giải ngân: </w:t>
      </w:r>
      <w:r>
        <w:rPr>
          <w:sz w:val="21"/>
        </w:rPr>
        <w:t>Chuyển khoản trực tiếp cho bên bán / chủ đầu tư</w:t>
      </w:r>
    </w:p>
    <w:p>
      <w:pPr>
        <w:spacing w:before="20" w:after="40"/>
      </w:pPr>
      <w:r>
        <w:rPr>
          <w:b/>
          <w:sz w:val="21"/>
        </w:rPr>
        <w:t xml:space="preserve">• Hình thức trả nợ: </w:t>
      </w:r>
      <w:r>
        <w:rPr>
          <w:sz w:val="21"/>
        </w:rPr>
        <w:t>Gốc trả định kỳ hàng tháng, Lãi trả hàng tháng theo dư nợ giảm dần</w:t>
      </w:r>
    </w:p>
    <w:p>
      <w:pPr>
        <w:spacing w:before="160" w:after="60"/>
      </w:pPr>
      <w:r>
        <w:rPr>
          <w:b/>
          <w:color w:val="006E32"/>
          <w:sz w:val="22"/>
        </w:rPr>
        <w:t>III. BIỆN PHÁP BẢO ĐẢM TIỀN VAY</w:t>
      </w:r>
    </w:p>
    <w:p>
      <w:pPr>
        <w:spacing w:before="20" w:after="40"/>
      </w:pPr>
      <w:r>
        <w:rPr>
          <w:b/>
          <w:sz w:val="21"/>
        </w:rPr>
        <w:t xml:space="preserve">• Tài sản thế chấp: </w:t>
      </w:r>
      <w:r>
        <w:rPr>
          <w:sz w:val="21"/>
        </w:rPr>
        <w:t>Căn hộ số 1204 Tòa S2.05, Dự án Vinhomes Ocean Park</w:t>
      </w:r>
    </w:p>
    <w:p>
      <w:pPr>
        <w:spacing w:before="20" w:after="40"/>
      </w:pPr>
      <w:r>
        <w:rPr>
          <w:b/>
          <w:sz w:val="21"/>
        </w:rPr>
        <w:t xml:space="preserve">• Giá trị định giá dự kiến: </w:t>
      </w:r>
      <w:r>
        <w:rPr>
          <w:sz w:val="21"/>
        </w:rPr>
        <w:t>2,600,000,000 VND</w:t>
      </w:r>
    </w:p>
    <w:p>
      <w:pPr>
        <w:spacing w:before="20" w:after="40"/>
      </w:pPr>
      <w:r>
        <w:rPr>
          <w:b/>
          <w:sz w:val="21"/>
        </w:rPr>
        <w:t xml:space="preserve">• Tỷ lệ cho vay trên TSBĐ: </w:t>
      </w:r>
      <w:r>
        <w:rPr>
          <w:sz w:val="21"/>
        </w:rPr>
        <w:t>57.69% (Nằm trong hạn mức cho phép tối đa 70% của VCB)</w:t>
      </w:r>
    </w:p>
    <w:p>
      <w:pPr>
        <w:spacing w:before="160" w:after="60"/>
      </w:pPr>
      <w:r>
        <w:rPr>
          <w:b/>
          <w:color w:val="006E32"/>
          <w:sz w:val="22"/>
        </w:rPr>
        <w:t>IV. CAM KẾT CỦA KHÁCH HÀNG</w:t>
      </w:r>
    </w:p>
    <w:p>
      <w:pPr>
        <w:spacing w:before="20" w:after="40"/>
      </w:pPr>
      <w:r>
        <w:rPr>
          <w:b/>
          <w:sz w:val="21"/>
        </w:rPr>
        <w:t xml:space="preserve">• Cam kết tính chính xác: </w:t>
      </w:r>
      <w:r>
        <w:rPr>
          <w:sz w:val="21"/>
        </w:rPr>
        <w:t>Tôi cam kết toàn bộ thông tin kê khai trên là hoàn toàn đúng sự thật.</w:t>
      </w:r>
    </w:p>
    <w:p>
      <w:pPr>
        <w:spacing w:before="20" w:after="40"/>
      </w:pPr>
      <w:r>
        <w:rPr>
          <w:b/>
          <w:sz w:val="21"/>
        </w:rPr>
        <w:t xml:space="preserve">• Cam kết sử dụng vốn: </w:t>
      </w:r>
      <w:r>
        <w:rPr>
          <w:sz w:val="21"/>
        </w:rPr>
        <w:t>Sử dụng vốn vay đúng mục đích đã đăng ký và tuân thủ trả nợ đúng hạn.</w:t>
      </w:r>
    </w:p>
    <w:p>
      <w:pPr>
        <w:spacing w:before="20" w:after="40"/>
      </w:pPr>
      <w:r>
        <w:rPr>
          <w:b/>
          <w:sz w:val="21"/>
        </w:rPr>
        <w:t xml:space="preserve">• Đồng ý tra cứu CIC: </w:t>
      </w:r>
      <w:r>
        <w:rPr>
          <w:sz w:val="21"/>
        </w:rPr>
        <w:t>Đồng ý cho Vietcombank tra cứu lịch sử tín dụng tại Trung tâm CIC.</w:t>
      </w:r>
    </w:p>
    <w:p>
      <w:pPr>
        <w:spacing w:before="160"/>
      </w:pPr>
      <w:r>
        <w:rPr>
          <w:b/>
          <w:sz w:val="21"/>
        </w:rPr>
        <w:t>BẢNG KÊ CHI TIẾT ĐÍNH KÈM: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Kỳ thanh toán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Số dư nợ đầu kỳ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Tiền gốc trả (VND)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Tiền lãi tạm tính 6.8%/năm</w:t>
            </w:r>
          </w:p>
        </w:tc>
        <w:tc>
          <w:tcPr>
            <w:tcW w:type="dxa" w:w="1930"/>
            <w:shd w:fill="E8F5E9"/>
          </w:tcPr>
          <w:p>
            <w:pPr>
              <w:spacing w:before="40" w:after="40"/>
              <w:jc w:val="center"/>
            </w:pPr>
            <w:r>
              <w:rPr>
                <w:b/>
                <w:sz w:val="19"/>
              </w:rPr>
              <w:t>Tổng số tiền trả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Tháng 1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1,500,000,000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21,000,000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Tháng 2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1,487,500,000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8,429,000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20,929,000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Tháng 3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1,475,000,000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8,358,000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20,858,000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Tháng 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...</w:t>
            </w:r>
          </w:p>
        </w:tc>
      </w:tr>
      <w:tr>
        <w:tc>
          <w:tcPr>
            <w:tcW w:type="dxa" w:w="1930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Tháng 120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12,500,000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70,833</w:t>
            </w:r>
          </w:p>
        </w:tc>
        <w:tc>
          <w:tcPr>
            <w:tcW w:type="dxa" w:w="1930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12,570,833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KHÁCH HÀNG</w:t>
              <w:br/>
              <w:t>(Ký, ghi rõ họ tên &amp; đóng dấu nếu có)</w:t>
              <w:br/>
              <w:br/>
              <w:br/>
              <w:br/>
              <w:t>...................................................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ĐẠI DIỆN VIETCOMBANK</w:t>
              <w:br/>
              <w:t>(Giao dịch viên / Kiểm soát viên ký duyệt)</w:t>
              <w:br/>
              <w:br/>
              <w:br/>
              <w:br/>
              <w:t>...................................................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