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Submission Notes</w:t>
      </w:r>
    </w:p>
    <w:p/>
    <w:p>
      <w:pPr>
        <w:pStyle w:val="Heading1"/>
        <w:jc w:val="left"/>
      </w:pPr>
      <w:r>
        <w:t>Package scope</w:t>
      </w:r>
    </w:p>
    <w:p/>
    <w:p>
      <w:pPr>
        <w:ind w:firstLine="360"/>
        <w:jc w:val="both"/>
      </w:pPr>
      <w:r>
        <w:t>This manuscript package belongs only to the fresh adsorption_reliability_study layer.</w:t>
      </w:r>
    </w:p>
    <w:p/>
    <w:p>
      <w:pPr>
        <w:pStyle w:val="Heading1"/>
        <w:jc w:val="left"/>
      </w:pPr>
      <w:r>
        <w:t>Important author checks before submission</w:t>
      </w:r>
    </w:p>
    <w:p/>
    <w:p>
      <w:pPr>
        <w:pStyle w:val="ListBullet"/>
        <w:jc w:val="left"/>
      </w:pPr>
      <w:r>
        <w:t>add author names, affiliations, and correspondence details</w:t>
      </w:r>
    </w:p>
    <w:p>
      <w:pPr>
        <w:pStyle w:val="ListBullet"/>
        <w:jc w:val="left"/>
      </w:pPr>
      <w:r>
        <w:t>insert curated references and in-text citations</w:t>
      </w:r>
    </w:p>
    <w:p>
      <w:pPr>
        <w:pStyle w:val="ListBullet"/>
        <w:jc w:val="left"/>
      </w:pPr>
      <w:r>
        <w:t>confirm the final title, abstract, and highlights against Water Research house style</w:t>
      </w:r>
    </w:p>
    <w:p>
      <w:pPr>
        <w:pStyle w:val="ListBullet"/>
        <w:jc w:val="left"/>
      </w:pPr>
      <w:r>
        <w:t>review wording around mechanism claims and keep causal language conservative</w:t>
      </w:r>
    </w:p>
    <w:p>
      <w:pPr>
        <w:pStyle w:val="ListBullet"/>
        <w:jc w:val="left"/>
      </w:pPr>
      <w:r>
        <w:t>prepare a graphical abstract sized for the journal submission system</w:t>
      </w:r>
    </w:p>
    <w:p>
      <w:pPr>
        <w:pStyle w:val="ListBullet"/>
        <w:jc w:val="left"/>
      </w:pPr>
      <w:r>
        <w:t>confirm the AI declaration wording and keep it consistent with journal policy</w:t>
      </w:r>
    </w:p>
    <w:p>
      <w:pPr>
        <w:pStyle w:val="ListBullet"/>
        <w:jc w:val="left"/>
      </w:pPr>
      <w:r>
        <w:t>prepare a conflict-of-interest statement and CRediT author roles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