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AAAI-26 Policies and Guidelines - Graph Template</w:t>
      </w:r>
    </w:p>
    <w:p>
      <w:pPr>
        <w:jc w:val="center"/>
      </w:pPr>
      <w:r>
        <w:t>Structured conference-policy extraction for Neo4j / reviewer-agent ingestion</w:t>
      </w:r>
    </w:p>
    <w:p>
      <w:pPr>
        <w:pStyle w:val="Heading1"/>
      </w:pPr>
      <w:r>
        <w:t>SOURCE_METADATA</w:t>
      </w:r>
    </w:p>
    <w:p>
      <w:pPr>
        <w:pStyle w:val="NoSpacing"/>
      </w:pPr>
      <w:r>
        <w:rPr>
          <w:b/>
        </w:rPr>
        <w:t xml:space="preserve">source_title: </w:t>
      </w:r>
      <w:r>
        <w:t>AAAI-26 Policies and Guidelines hub</w:t>
      </w:r>
      <w:r>
        <w:br/>
      </w:r>
      <w:r>
        <w:rPr>
          <w:b/>
        </w:rPr>
        <w:t xml:space="preserve">source_type: </w:t>
      </w:r>
      <w:r>
        <w:t>conference_policy_guideline_hub</w:t>
      </w:r>
      <w:r>
        <w:br/>
      </w:r>
      <w:r>
        <w:rPr>
          <w:b/>
        </w:rPr>
        <w:t xml:space="preserve">venue_or_journal: </w:t>
      </w:r>
      <w:r>
        <w:t>AAAI</w:t>
      </w:r>
      <w:r>
        <w:br/>
      </w:r>
      <w:r>
        <w:rPr>
          <w:b/>
        </w:rPr>
        <w:t xml:space="preserve">domain: </w:t>
      </w:r>
      <w:r>
        <w:t>Artificial Intelligence</w:t>
      </w:r>
      <w:r>
        <w:br/>
      </w:r>
      <w:r>
        <w:rPr>
          <w:b/>
        </w:rPr>
        <w:t xml:space="preserve">year: </w:t>
      </w:r>
      <w:r>
        <w:t>2026</w:t>
      </w:r>
      <w:r>
        <w:br/>
      </w:r>
      <w:r>
        <w:rPr>
          <w:b/>
        </w:rPr>
        <w:t xml:space="preserve">source_url: </w:t>
      </w:r>
      <w:r>
        <w:t>https://aaai.org/conference/aaai/aaai-26/</w:t>
      </w:r>
      <w:r>
        <w:br/>
      </w:r>
      <w:r>
        <w:rPr>
          <w:b/>
        </w:rPr>
        <w:t xml:space="preserve">article_type: </w:t>
      </w:r>
      <w:r>
        <w:t>AAAI main technical track and related tracks</w:t>
      </w:r>
      <w:r>
        <w:br/>
      </w:r>
      <w:r>
        <w:rPr>
          <w:b/>
        </w:rPr>
        <w:t xml:space="preserve">language: </w:t>
      </w:r>
      <w:r>
        <w:t>English</w:t>
      </w:r>
      <w:r>
        <w:br/>
      </w:r>
    </w:p>
    <w:p>
      <w:pPr>
        <w:pStyle w:val="Heading1"/>
      </w:pPr>
      <w:r>
        <w:t>STRUCTURED_SUMMARY</w:t>
      </w:r>
    </w:p>
    <w:p>
      <w:r>
        <w:t>This template extracts graph nodes from the AAAI-26 policies and guideline hub, including review process update, code of conduct, ethical reviewer guidelines, AI-assisted peer-review pilot FAQ, reviewer instructions, author policies, and publication ethics links.</w:t>
      </w:r>
    </w:p>
    <w:p>
      <w:r>
        <w:t>The source is useful for modeling venue-level policy relations: code of conduct, publication ethics, author policies, review-process milestones, and AI-assisted peer-review pilot considerations.</w:t>
      </w:r>
    </w:p>
    <w:p>
      <w:pPr>
        <w:pStyle w:val="Heading1"/>
      </w:pPr>
      <w:r>
        <w:t>SHORT_SOURCE_SNIPPETS_FOR_PROVENANCE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Snippet type</w:t>
            </w:r>
          </w:p>
        </w:tc>
        <w:tc>
          <w:tcPr>
            <w:tcW w:type="dxa" w:w="3456"/>
            <w:shd w:fill="D9EAF7"/>
            <w:vAlign w:val="center"/>
          </w:tcPr>
          <w:p>
            <w:r/>
            <w:r>
              <w:rPr>
                <w:b/>
                <w:sz w:val="18"/>
              </w:rPr>
              <w:t>Short paraphrase / source cue</w:t>
            </w:r>
          </w:p>
        </w:tc>
        <w:tc>
          <w:tcPr>
            <w:tcW w:type="dxa" w:w="3456"/>
            <w:shd w:fill="D9EAF7"/>
            <w:vAlign w:val="center"/>
          </w:tcPr>
          <w:p>
            <w:r/>
            <w:r>
              <w:rPr>
                <w:b/>
                <w:sz w:val="18"/>
              </w:rPr>
              <w:t>Graph use</w:t>
            </w:r>
          </w:p>
        </w:tc>
      </w:tr>
      <w:tr>
        <w:tc>
          <w:tcPr>
            <w:tcW w:type="dxa" w:w="3456"/>
            <w:vAlign w:val="top"/>
          </w:tcPr>
          <w:p>
            <w:r/>
            <w:r>
              <w:rPr>
                <w:b w:val="0"/>
                <w:sz w:val="18"/>
              </w:rPr>
              <w:t>Policy hub</w:t>
            </w:r>
          </w:p>
        </w:tc>
        <w:tc>
          <w:tcPr>
            <w:tcW w:type="dxa" w:w="3456"/>
            <w:vAlign w:val="top"/>
          </w:tcPr>
          <w:p>
            <w:r/>
            <w:r>
              <w:rPr>
                <w:b w:val="0"/>
                <w:sz w:val="18"/>
              </w:rPr>
              <w:t>AAAI-26 lists review process update, code of conduct, ethical reviewer guidelines, AI-assisted peer-review pilot FAQ, reviewer instructions, author policies, and publication ethics.</w:t>
            </w:r>
          </w:p>
        </w:tc>
        <w:tc>
          <w:tcPr>
            <w:tcW w:type="dxa" w:w="3456"/>
            <w:vAlign w:val="top"/>
          </w:tcPr>
          <w:p>
            <w:r/>
            <w:r>
              <w:rPr>
                <w:b w:val="0"/>
                <w:sz w:val="18"/>
              </w:rPr>
              <w:t>SourceDocument</w:t>
            </w:r>
          </w:p>
        </w:tc>
      </w:tr>
      <w:tr>
        <w:tc>
          <w:tcPr>
            <w:tcW w:type="dxa" w:w="3456"/>
            <w:vAlign w:val="top"/>
          </w:tcPr>
          <w:p>
            <w:r/>
            <w:r>
              <w:rPr>
                <w:b w:val="0"/>
                <w:sz w:val="18"/>
              </w:rPr>
              <w:t>Conference purpose</w:t>
            </w:r>
          </w:p>
        </w:tc>
        <w:tc>
          <w:tcPr>
            <w:tcW w:type="dxa" w:w="3456"/>
            <w:vAlign w:val="top"/>
          </w:tcPr>
          <w:p>
            <w:r/>
            <w:r>
              <w:rPr>
                <w:b w:val="0"/>
                <w:sz w:val="18"/>
              </w:rPr>
              <w:t>AAAI promotes research and scientific exchange across AI and affiliated disciplines.</w:t>
            </w:r>
          </w:p>
        </w:tc>
        <w:tc>
          <w:tcPr>
            <w:tcW w:type="dxa" w:w="3456"/>
            <w:vAlign w:val="top"/>
          </w:tcPr>
          <w:p>
            <w:r/>
            <w:r>
              <w:rPr>
                <w:b w:val="0"/>
                <w:sz w:val="18"/>
              </w:rPr>
              <w:t>ScopeCriterion</w:t>
            </w:r>
          </w:p>
        </w:tc>
      </w:tr>
      <w:tr>
        <w:tc>
          <w:tcPr>
            <w:tcW w:type="dxa" w:w="3456"/>
            <w:vAlign w:val="top"/>
          </w:tcPr>
          <w:p>
            <w:r/>
            <w:r>
              <w:rPr>
                <w:b w:val="0"/>
                <w:sz w:val="18"/>
              </w:rPr>
              <w:t>Timetable</w:t>
            </w:r>
          </w:p>
        </w:tc>
        <w:tc>
          <w:tcPr>
            <w:tcW w:type="dxa" w:w="3456"/>
            <w:vAlign w:val="top"/>
          </w:tcPr>
          <w:p>
            <w:r/>
            <w:r>
              <w:rPr>
                <w:b w:val="0"/>
                <w:sz w:val="18"/>
              </w:rPr>
              <w:t>AAAI-26 provides dates for submission, phase-1 rejection notification, author feedback, final notification, and camera-ready submission.</w:t>
            </w:r>
          </w:p>
        </w:tc>
        <w:tc>
          <w:tcPr>
            <w:tcW w:type="dxa" w:w="3456"/>
            <w:vAlign w:val="top"/>
          </w:tcPr>
          <w:p>
            <w:r/>
            <w:r>
              <w:rPr>
                <w:b w:val="0"/>
                <w:sz w:val="18"/>
              </w:rPr>
              <w:t>ProcessRequirement</w:t>
            </w:r>
          </w:p>
        </w:tc>
      </w:tr>
      <w:tr>
        <w:tc>
          <w:tcPr>
            <w:tcW w:type="dxa" w:w="3456"/>
            <w:vAlign w:val="top"/>
          </w:tcPr>
          <w:p>
            <w:r/>
            <w:r>
              <w:rPr>
                <w:b w:val="0"/>
                <w:sz w:val="18"/>
              </w:rPr>
              <w:t>AI-assisted pilot</w:t>
            </w:r>
          </w:p>
        </w:tc>
        <w:tc>
          <w:tcPr>
            <w:tcW w:type="dxa" w:w="3456"/>
            <w:vAlign w:val="top"/>
          </w:tcPr>
          <w:p>
            <w:r/>
            <w:r>
              <w:rPr>
                <w:b w:val="0"/>
                <w:sz w:val="18"/>
              </w:rPr>
              <w:t>The policies include a FAQ for AI-assisted peer-review process pilot program.</w:t>
            </w:r>
          </w:p>
        </w:tc>
        <w:tc>
          <w:tcPr>
            <w:tcW w:type="dxa" w:w="3456"/>
            <w:vAlign w:val="top"/>
          </w:tcPr>
          <w:p>
            <w:r/>
            <w:r>
              <w:rPr>
                <w:b w:val="0"/>
                <w:sz w:val="18"/>
              </w:rPr>
              <w:t>AIUsePolicy</w:t>
            </w:r>
          </w:p>
        </w:tc>
      </w:tr>
      <w:tr>
        <w:tc>
          <w:tcPr>
            <w:tcW w:type="dxa" w:w="3456"/>
            <w:vAlign w:val="top"/>
          </w:tcPr>
          <w:p>
            <w:r/>
            <w:r>
              <w:rPr>
                <w:b w:val="0"/>
                <w:sz w:val="18"/>
              </w:rPr>
              <w:t>Ethical guidelines</w:t>
            </w:r>
          </w:p>
        </w:tc>
        <w:tc>
          <w:tcPr>
            <w:tcW w:type="dxa" w:w="3456"/>
            <w:vAlign w:val="top"/>
          </w:tcPr>
          <w:p>
            <w:r/>
            <w:r>
              <w:rPr>
                <w:b w:val="0"/>
                <w:sz w:val="18"/>
              </w:rPr>
              <w:t>The policies include ethical guidelines for reviewers and publication ethics/malpractice statement.</w:t>
            </w:r>
          </w:p>
        </w:tc>
        <w:tc>
          <w:tcPr>
            <w:tcW w:type="dxa" w:w="3456"/>
            <w:vAlign w:val="top"/>
          </w:tcPr>
          <w:p>
            <w:r/>
            <w:r>
              <w:rPr>
                <w:b w:val="0"/>
                <w:sz w:val="18"/>
              </w:rPr>
              <w:t>EthicsRequirement</w:t>
            </w:r>
          </w:p>
        </w:tc>
      </w:tr>
    </w:tbl>
    <w:p/>
    <w:p>
      <w:pPr>
        <w:pStyle w:val="Heading1"/>
      </w:pPr>
      <w:r>
        <w:t>GRAPH_EXTRACTION_CANDIDATES</w:t>
      </w:r>
    </w:p>
    <w:p>
      <w:pPr>
        <w:pStyle w:val="Heading2"/>
      </w:pPr>
      <w:r>
        <w:t>Criterion nodes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b/>
                <w:sz w:val="18"/>
              </w:rPr>
              <w:t>criterion_name</w:t>
            </w:r>
          </w:p>
        </w:tc>
        <w:tc>
          <w:tcPr>
            <w:tcW w:type="dxa" w:w="2074"/>
            <w:shd w:fill="D9EAF7"/>
            <w:vAlign w:val="center"/>
          </w:tcPr>
          <w:p>
            <w:r/>
            <w:r>
              <w:rPr>
                <w:b/>
                <w:sz w:val="18"/>
              </w:rPr>
              <w:t>criterion_group</w:t>
            </w:r>
          </w:p>
        </w:tc>
        <w:tc>
          <w:tcPr>
            <w:tcW w:type="dxa" w:w="2074"/>
            <w:shd w:fill="D9EAF7"/>
            <w:vAlign w:val="center"/>
          </w:tcPr>
          <w:p>
            <w:r/>
            <w:r>
              <w:rPr>
                <w:b/>
                <w:sz w:val="18"/>
              </w:rPr>
              <w:t>description</w:t>
            </w:r>
          </w:p>
        </w:tc>
        <w:tc>
          <w:tcPr>
            <w:tcW w:type="dxa" w:w="2074"/>
            <w:shd w:fill="D9EAF7"/>
            <w:vAlign w:val="center"/>
          </w:tcPr>
          <w:p>
            <w:r/>
            <w:r>
              <w:rPr>
                <w:b/>
                <w:sz w:val="18"/>
              </w:rPr>
              <w:t>evidence_required</w:t>
            </w:r>
          </w:p>
        </w:tc>
        <w:tc>
          <w:tcPr>
            <w:tcW w:type="dxa" w:w="2074"/>
            <w:shd w:fill="D9EAF7"/>
            <w:vAlign w:val="center"/>
          </w:tcPr>
          <w:p>
            <w:r/>
            <w:r>
              <w:rPr>
                <w:b/>
                <w:sz w:val="18"/>
              </w:rPr>
              <w:t>severity_if_missing</w:t>
            </w:r>
          </w:p>
        </w:tc>
      </w:tr>
      <w:tr>
        <w:tc>
          <w:tcPr>
            <w:tcW w:type="dxa" w:w="2074"/>
            <w:vAlign w:val="top"/>
          </w:tcPr>
          <w:p>
            <w:r/>
            <w:r>
              <w:rPr>
                <w:b w:val="0"/>
                <w:sz w:val="18"/>
              </w:rPr>
              <w:t>AI relevance and scientific exchange</w:t>
            </w:r>
          </w:p>
        </w:tc>
        <w:tc>
          <w:tcPr>
            <w:tcW w:type="dxa" w:w="2074"/>
            <w:vAlign w:val="top"/>
          </w:tcPr>
          <w:p>
            <w:r/>
            <w:r>
              <w:rPr>
                <w:b w:val="0"/>
                <w:sz w:val="18"/>
              </w:rPr>
              <w:t>Scope / Fit</w:t>
            </w:r>
          </w:p>
        </w:tc>
        <w:tc>
          <w:tcPr>
            <w:tcW w:type="dxa" w:w="2074"/>
            <w:vAlign w:val="top"/>
          </w:tcPr>
          <w:p>
            <w:r/>
            <w:r>
              <w:rPr>
                <w:b w:val="0"/>
                <w:sz w:val="18"/>
              </w:rPr>
              <w:t>Assess whether the work contributes to artificial intelligence research or affiliated scientific/practical domains.</w:t>
            </w:r>
          </w:p>
        </w:tc>
        <w:tc>
          <w:tcPr>
            <w:tcW w:type="dxa" w:w="2074"/>
            <w:vAlign w:val="top"/>
          </w:tcPr>
          <w:p>
            <w:r/>
            <w:r>
              <w:rPr>
                <w:b w:val="0"/>
                <w:sz w:val="18"/>
              </w:rPr>
              <w:t>problem statement; AI contribution; intended audience</w:t>
            </w:r>
          </w:p>
        </w:tc>
        <w:tc>
          <w:tcPr>
            <w:tcW w:type="dxa" w:w="2074"/>
            <w:vAlign w:val="top"/>
          </w:tcPr>
          <w:p>
            <w:r/>
            <w:r>
              <w:rPr>
                <w:b w:val="0"/>
                <w:sz w:val="18"/>
              </w:rPr>
              <w:t>major</w:t>
            </w:r>
          </w:p>
        </w:tc>
      </w:tr>
      <w:tr>
        <w:tc>
          <w:tcPr>
            <w:tcW w:type="dxa" w:w="2074"/>
            <w:vAlign w:val="top"/>
          </w:tcPr>
          <w:p>
            <w:r/>
            <w:r>
              <w:rPr>
                <w:b w:val="0"/>
                <w:sz w:val="18"/>
              </w:rPr>
              <w:t>Ethical reviewer conduct</w:t>
            </w:r>
          </w:p>
        </w:tc>
        <w:tc>
          <w:tcPr>
            <w:tcW w:type="dxa" w:w="2074"/>
            <w:vAlign w:val="top"/>
          </w:tcPr>
          <w:p>
            <w:r/>
            <w:r>
              <w:rPr>
                <w:b w:val="0"/>
                <w:sz w:val="18"/>
              </w:rPr>
              <w:t>Reviewer Ethics</w:t>
            </w:r>
          </w:p>
        </w:tc>
        <w:tc>
          <w:tcPr>
            <w:tcW w:type="dxa" w:w="2074"/>
            <w:vAlign w:val="top"/>
          </w:tcPr>
          <w:p>
            <w:r/>
            <w:r>
              <w:rPr>
                <w:b w:val="0"/>
                <w:sz w:val="18"/>
              </w:rPr>
              <w:t>Review process should align with code of conduct, ethical reviewer guidelines, and publication ethics expectations.</w:t>
            </w:r>
          </w:p>
        </w:tc>
        <w:tc>
          <w:tcPr>
            <w:tcW w:type="dxa" w:w="2074"/>
            <w:vAlign w:val="top"/>
          </w:tcPr>
          <w:p>
            <w:r/>
            <w:r>
              <w:rPr>
                <w:b w:val="0"/>
                <w:sz w:val="18"/>
              </w:rPr>
              <w:t>conflict handling; confidentiality; conduct acknowledgement</w:t>
            </w:r>
          </w:p>
        </w:tc>
        <w:tc>
          <w:tcPr>
            <w:tcW w:type="dxa" w:w="2074"/>
            <w:vAlign w:val="top"/>
          </w:tcPr>
          <w:p>
            <w:r/>
            <w:r>
              <w:rPr>
                <w:b w:val="0"/>
                <w:sz w:val="18"/>
              </w:rPr>
              <w:t>critical</w:t>
            </w:r>
          </w:p>
        </w:tc>
      </w:tr>
      <w:tr>
        <w:tc>
          <w:tcPr>
            <w:tcW w:type="dxa" w:w="2074"/>
            <w:vAlign w:val="top"/>
          </w:tcPr>
          <w:p>
            <w:r/>
            <w:r>
              <w:rPr>
                <w:b w:val="0"/>
                <w:sz w:val="18"/>
              </w:rPr>
              <w:t>Publication ethics and malpractice awareness</w:t>
            </w:r>
          </w:p>
        </w:tc>
        <w:tc>
          <w:tcPr>
            <w:tcW w:type="dxa" w:w="2074"/>
            <w:vAlign w:val="top"/>
          </w:tcPr>
          <w:p>
            <w:r/>
            <w:r>
              <w:rPr>
                <w:b w:val="0"/>
                <w:sz w:val="18"/>
              </w:rPr>
              <w:t>Ethics / Privacy</w:t>
            </w:r>
          </w:p>
        </w:tc>
        <w:tc>
          <w:tcPr>
            <w:tcW w:type="dxa" w:w="2074"/>
            <w:vAlign w:val="top"/>
          </w:tcPr>
          <w:p>
            <w:r/>
            <w:r>
              <w:rPr>
                <w:b w:val="0"/>
                <w:sz w:val="18"/>
              </w:rPr>
              <w:t>Submissions and reviews should avoid integrity problems such as plagiarism, malpractice, and unethical conduct.</w:t>
            </w:r>
          </w:p>
        </w:tc>
        <w:tc>
          <w:tcPr>
            <w:tcW w:type="dxa" w:w="2074"/>
            <w:vAlign w:val="top"/>
          </w:tcPr>
          <w:p>
            <w:r/>
            <w:r>
              <w:rPr>
                <w:b w:val="0"/>
                <w:sz w:val="18"/>
              </w:rPr>
              <w:t>plagiarism checks; responsible practice; author policy compliance</w:t>
            </w:r>
          </w:p>
        </w:tc>
        <w:tc>
          <w:tcPr>
            <w:tcW w:type="dxa" w:w="2074"/>
            <w:vAlign w:val="top"/>
          </w:tcPr>
          <w:p>
            <w:r/>
            <w:r>
              <w:rPr>
                <w:b w:val="0"/>
                <w:sz w:val="18"/>
              </w:rPr>
              <w:t>critical</w:t>
            </w:r>
          </w:p>
        </w:tc>
      </w:tr>
      <w:tr>
        <w:tc>
          <w:tcPr>
            <w:tcW w:type="dxa" w:w="2074"/>
            <w:vAlign w:val="top"/>
          </w:tcPr>
          <w:p>
            <w:r/>
            <w:r>
              <w:rPr>
                <w:b w:val="0"/>
                <w:sz w:val="18"/>
              </w:rPr>
              <w:t>AI-assisted peer-review transparency</w:t>
            </w:r>
          </w:p>
        </w:tc>
        <w:tc>
          <w:tcPr>
            <w:tcW w:type="dxa" w:w="2074"/>
            <w:vAlign w:val="top"/>
          </w:tcPr>
          <w:p>
            <w:r/>
            <w:r>
              <w:rPr>
                <w:b w:val="0"/>
                <w:sz w:val="18"/>
              </w:rPr>
              <w:t>AI Use Policy</w:t>
            </w:r>
          </w:p>
        </w:tc>
        <w:tc>
          <w:tcPr>
            <w:tcW w:type="dxa" w:w="2074"/>
            <w:vAlign w:val="top"/>
          </w:tcPr>
          <w:p>
            <w:r/>
            <w:r>
              <w:rPr>
                <w:b w:val="0"/>
                <w:sz w:val="18"/>
              </w:rPr>
              <w:t>If AI-assisted review is involved, it should be clearly governed by venue policy and not confused with human decision authority.</w:t>
            </w:r>
          </w:p>
        </w:tc>
        <w:tc>
          <w:tcPr>
            <w:tcW w:type="dxa" w:w="2074"/>
            <w:vAlign w:val="top"/>
          </w:tcPr>
          <w:p>
            <w:r/>
            <w:r>
              <w:rPr>
                <w:b w:val="0"/>
                <w:sz w:val="18"/>
              </w:rPr>
              <w:t>pilot policy; disclosure; role boundary; safeguards</w:t>
            </w:r>
          </w:p>
        </w:tc>
        <w:tc>
          <w:tcPr>
            <w:tcW w:type="dxa" w:w="2074"/>
            <w:vAlign w:val="top"/>
          </w:tcPr>
          <w:p>
            <w:r/>
            <w:r>
              <w:rPr>
                <w:b w:val="0"/>
                <w:sz w:val="18"/>
              </w:rPr>
              <w:t>major</w:t>
            </w:r>
          </w:p>
        </w:tc>
      </w:tr>
      <w:tr>
        <w:tc>
          <w:tcPr>
            <w:tcW w:type="dxa" w:w="2074"/>
            <w:vAlign w:val="top"/>
          </w:tcPr>
          <w:p>
            <w:r/>
            <w:r>
              <w:rPr>
                <w:b w:val="0"/>
                <w:sz w:val="18"/>
              </w:rPr>
              <w:t>Review-process compliance</w:t>
            </w:r>
          </w:p>
        </w:tc>
        <w:tc>
          <w:tcPr>
            <w:tcW w:type="dxa" w:w="2074"/>
            <w:vAlign w:val="top"/>
          </w:tcPr>
          <w:p>
            <w:r/>
            <w:r>
              <w:rPr>
                <w:b w:val="0"/>
                <w:sz w:val="18"/>
              </w:rPr>
              <w:t>Review Process</w:t>
            </w:r>
          </w:p>
        </w:tc>
        <w:tc>
          <w:tcPr>
            <w:tcW w:type="dxa" w:w="2074"/>
            <w:vAlign w:val="top"/>
          </w:tcPr>
          <w:p>
            <w:r/>
            <w:r>
              <w:rPr>
                <w:b w:val="0"/>
                <w:sz w:val="18"/>
              </w:rPr>
              <w:t>Submissions and responses should comply with track-specific deadlines and review process steps.</w:t>
            </w:r>
          </w:p>
        </w:tc>
        <w:tc>
          <w:tcPr>
            <w:tcW w:type="dxa" w:w="2074"/>
            <w:vAlign w:val="top"/>
          </w:tcPr>
          <w:p>
            <w:r/>
            <w:r>
              <w:rPr>
                <w:b w:val="0"/>
                <w:sz w:val="18"/>
              </w:rPr>
              <w:t>submission status; author feedback timing; camera-ready timing</w:t>
            </w:r>
          </w:p>
        </w:tc>
        <w:tc>
          <w:tcPr>
            <w:tcW w:type="dxa" w:w="2074"/>
            <w:vAlign w:val="top"/>
          </w:tcPr>
          <w:p>
            <w:r/>
            <w:r>
              <w:rPr>
                <w:b w:val="0"/>
                <w:sz w:val="18"/>
              </w:rPr>
              <w:t>minor</w:t>
            </w:r>
          </w:p>
        </w:tc>
      </w:tr>
    </w:tbl>
    <w:p/>
    <w:p>
      <w:pPr>
        <w:pStyle w:val="Heading2"/>
      </w:pPr>
      <w:r>
        <w:t>Review form / checklist field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field_name</w:t>
            </w:r>
          </w:p>
        </w:tc>
        <w:tc>
          <w:tcPr>
            <w:tcW w:type="dxa" w:w="2592"/>
            <w:shd w:fill="D9EAF7"/>
            <w:vAlign w:val="center"/>
          </w:tcPr>
          <w:p>
            <w:r/>
            <w:r>
              <w:rPr>
                <w:b/>
                <w:sz w:val="18"/>
              </w:rPr>
              <w:t>field_type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Review Process Update</w:t>
            </w:r>
          </w:p>
        </w:tc>
        <w:tc>
          <w:tcPr>
            <w:tcW w:type="dxa" w:w="2592"/>
            <w:vAlign w:val="top"/>
          </w:tcPr>
          <w:p>
            <w:r/>
            <w:r>
              <w:rPr>
                <w:b w:val="0"/>
                <w:sz w:val="18"/>
              </w:rPr>
              <w:t>policy_link</w:t>
            </w:r>
          </w:p>
        </w:tc>
        <w:tc>
          <w:tcPr>
            <w:tcW w:type="dxa" w:w="2592"/>
            <w:vAlign w:val="top"/>
          </w:tcPr>
          <w:p>
            <w:r/>
            <w:r>
              <w:rPr>
                <w:b w:val="0"/>
                <w:sz w:val="18"/>
              </w:rPr>
              <w:t>Venue-level process changes and updates.</w:t>
            </w:r>
          </w:p>
        </w:tc>
        <w:tc>
          <w:tcPr>
            <w:tcW w:type="dxa" w:w="2592"/>
            <w:vAlign w:val="top"/>
          </w:tcPr>
          <w:p>
            <w:r/>
            <w:r>
              <w:rPr>
                <w:b w:val="0"/>
                <w:sz w:val="18"/>
              </w:rPr>
              <w:t>conditional</w:t>
            </w:r>
          </w:p>
        </w:tc>
      </w:tr>
      <w:tr>
        <w:tc>
          <w:tcPr>
            <w:tcW w:type="dxa" w:w="2592"/>
            <w:vAlign w:val="top"/>
          </w:tcPr>
          <w:p>
            <w:r/>
            <w:r>
              <w:rPr>
                <w:b w:val="0"/>
                <w:sz w:val="18"/>
              </w:rPr>
              <w:t>Ethical Guidelines for Reviewers</w:t>
            </w:r>
          </w:p>
        </w:tc>
        <w:tc>
          <w:tcPr>
            <w:tcW w:type="dxa" w:w="2592"/>
            <w:vAlign w:val="top"/>
          </w:tcPr>
          <w:p>
            <w:r/>
            <w:r>
              <w:rPr>
                <w:b w:val="0"/>
                <w:sz w:val="18"/>
              </w:rPr>
              <w:t>policy_link</w:t>
            </w:r>
          </w:p>
        </w:tc>
        <w:tc>
          <w:tcPr>
            <w:tcW w:type="dxa" w:w="2592"/>
            <w:vAlign w:val="top"/>
          </w:tcPr>
          <w:p>
            <w:r/>
            <w:r>
              <w:rPr>
                <w:b w:val="0"/>
                <w:sz w:val="18"/>
              </w:rPr>
              <w:t>Ethics requirements for reviewers.</w:t>
            </w:r>
          </w:p>
        </w:tc>
        <w:tc>
          <w:tcPr>
            <w:tcW w:type="dxa" w:w="2592"/>
            <w:vAlign w:val="top"/>
          </w:tcPr>
          <w:p>
            <w:r/>
            <w:r>
              <w:rPr>
                <w:b w:val="0"/>
                <w:sz w:val="18"/>
              </w:rPr>
              <w:t>true</w:t>
            </w:r>
          </w:p>
        </w:tc>
      </w:tr>
      <w:tr>
        <w:tc>
          <w:tcPr>
            <w:tcW w:type="dxa" w:w="2592"/>
            <w:vAlign w:val="top"/>
          </w:tcPr>
          <w:p>
            <w:r/>
            <w:r>
              <w:rPr>
                <w:b w:val="0"/>
                <w:sz w:val="18"/>
              </w:rPr>
              <w:t>AI-Assisted Peer-Review Pilot FAQ</w:t>
            </w:r>
          </w:p>
        </w:tc>
        <w:tc>
          <w:tcPr>
            <w:tcW w:type="dxa" w:w="2592"/>
            <w:vAlign w:val="top"/>
          </w:tcPr>
          <w:p>
            <w:r/>
            <w:r>
              <w:rPr>
                <w:b w:val="0"/>
                <w:sz w:val="18"/>
              </w:rPr>
              <w:t>policy_link</w:t>
            </w:r>
          </w:p>
        </w:tc>
        <w:tc>
          <w:tcPr>
            <w:tcW w:type="dxa" w:w="2592"/>
            <w:vAlign w:val="top"/>
          </w:tcPr>
          <w:p>
            <w:r/>
            <w:r>
              <w:rPr>
                <w:b w:val="0"/>
                <w:sz w:val="18"/>
              </w:rPr>
              <w:t>Policy source for any AI-generated review involvement.</w:t>
            </w:r>
          </w:p>
        </w:tc>
        <w:tc>
          <w:tcPr>
            <w:tcW w:type="dxa" w:w="2592"/>
            <w:vAlign w:val="top"/>
          </w:tcPr>
          <w:p>
            <w:r/>
            <w:r>
              <w:rPr>
                <w:b w:val="0"/>
                <w:sz w:val="18"/>
              </w:rPr>
              <w:t>conditional</w:t>
            </w:r>
          </w:p>
        </w:tc>
      </w:tr>
      <w:tr>
        <w:tc>
          <w:tcPr>
            <w:tcW w:type="dxa" w:w="2592"/>
            <w:vAlign w:val="top"/>
          </w:tcPr>
          <w:p>
            <w:r/>
            <w:r>
              <w:rPr>
                <w:b w:val="0"/>
                <w:sz w:val="18"/>
              </w:rPr>
              <w:t>Policies for Authors</w:t>
            </w:r>
          </w:p>
        </w:tc>
        <w:tc>
          <w:tcPr>
            <w:tcW w:type="dxa" w:w="2592"/>
            <w:vAlign w:val="top"/>
          </w:tcPr>
          <w:p>
            <w:r/>
            <w:r>
              <w:rPr>
                <w:b w:val="0"/>
                <w:sz w:val="18"/>
              </w:rPr>
              <w:t>policy_link</w:t>
            </w:r>
          </w:p>
        </w:tc>
        <w:tc>
          <w:tcPr>
            <w:tcW w:type="dxa" w:w="2592"/>
            <w:vAlign w:val="top"/>
          </w:tcPr>
          <w:p>
            <w:r/>
            <w:r>
              <w:rPr>
                <w:b w:val="0"/>
                <w:sz w:val="18"/>
              </w:rPr>
              <w:t>Author-side compliance requirements.</w:t>
            </w:r>
          </w:p>
        </w:tc>
        <w:tc>
          <w:tcPr>
            <w:tcW w:type="dxa" w:w="2592"/>
            <w:vAlign w:val="top"/>
          </w:tcPr>
          <w:p>
            <w:r/>
            <w:r>
              <w:rPr>
                <w:b w:val="0"/>
                <w:sz w:val="18"/>
              </w:rPr>
              <w:t>true</w:t>
            </w:r>
          </w:p>
        </w:tc>
      </w:tr>
      <w:tr>
        <w:tc>
          <w:tcPr>
            <w:tcW w:type="dxa" w:w="2592"/>
            <w:vAlign w:val="top"/>
          </w:tcPr>
          <w:p>
            <w:r/>
            <w:r>
              <w:rPr>
                <w:b w:val="0"/>
                <w:sz w:val="18"/>
              </w:rPr>
              <w:t>Publication Ethics and Malpractice Statement</w:t>
            </w:r>
          </w:p>
        </w:tc>
        <w:tc>
          <w:tcPr>
            <w:tcW w:type="dxa" w:w="2592"/>
            <w:vAlign w:val="top"/>
          </w:tcPr>
          <w:p>
            <w:r/>
            <w:r>
              <w:rPr>
                <w:b w:val="0"/>
                <w:sz w:val="18"/>
              </w:rPr>
              <w:t>policy_link</w:t>
            </w:r>
          </w:p>
        </w:tc>
        <w:tc>
          <w:tcPr>
            <w:tcW w:type="dxa" w:w="2592"/>
            <w:vAlign w:val="top"/>
          </w:tcPr>
          <w:p>
            <w:r/>
            <w:r>
              <w:rPr>
                <w:b w:val="0"/>
                <w:sz w:val="18"/>
              </w:rPr>
              <w:t>Integrity requirements for publication.</w:t>
            </w:r>
          </w:p>
        </w:tc>
        <w:tc>
          <w:tcPr>
            <w:tcW w:type="dxa" w:w="2592"/>
            <w:vAlign w:val="top"/>
          </w:tcPr>
          <w:p>
            <w:r/>
            <w:r>
              <w:rPr>
                <w:b w:val="0"/>
                <w:sz w:val="18"/>
              </w:rPr>
              <w:t>true</w:t>
            </w:r>
          </w:p>
        </w:tc>
      </w:tr>
    </w:tbl>
    <w:p/>
    <w:p>
      <w:pPr>
        <w:pStyle w:val="Heading2"/>
      </w:pPr>
      <w:r>
        <w:t>Evidence requirement nodes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evidence_name</w:t>
            </w:r>
          </w:p>
        </w:tc>
        <w:tc>
          <w:tcPr>
            <w:tcW w:type="dxa" w:w="2592"/>
            <w:shd w:fill="D9EAF7"/>
            <w:vAlign w:val="center"/>
          </w:tcPr>
          <w:p>
            <w:r/>
            <w:r>
              <w:rPr>
                <w:b/>
                <w:sz w:val="18"/>
              </w:rPr>
              <w:t>evidence_type</w:t>
            </w:r>
          </w:p>
        </w:tc>
        <w:tc>
          <w:tcPr>
            <w:tcW w:type="dxa" w:w="2592"/>
            <w:shd w:fill="D9EAF7"/>
            <w:vAlign w:val="center"/>
          </w:tcPr>
          <w:p>
            <w:r/>
            <w:r>
              <w:rPr>
                <w:b/>
                <w:sz w:val="18"/>
              </w:rPr>
              <w:t>description</w:t>
            </w:r>
          </w:p>
        </w:tc>
        <w:tc>
          <w:tcPr>
            <w:tcW w:type="dxa" w:w="2592"/>
            <w:shd w:fill="D9EAF7"/>
            <w:vAlign w:val="center"/>
          </w:tcPr>
          <w:p>
            <w:r/>
            <w:r>
              <w:rPr>
                <w:b/>
                <w:sz w:val="18"/>
              </w:rPr>
              <w:t>required</w:t>
            </w:r>
          </w:p>
        </w:tc>
      </w:tr>
      <w:tr>
        <w:tc>
          <w:tcPr>
            <w:tcW w:type="dxa" w:w="2592"/>
            <w:vAlign w:val="top"/>
          </w:tcPr>
          <w:p>
            <w:r/>
            <w:r>
              <w:rPr>
                <w:b w:val="0"/>
                <w:sz w:val="18"/>
              </w:rPr>
              <w:t>Venue policy evidence</w:t>
            </w:r>
          </w:p>
        </w:tc>
        <w:tc>
          <w:tcPr>
            <w:tcW w:type="dxa" w:w="2592"/>
            <w:vAlign w:val="top"/>
          </w:tcPr>
          <w:p>
            <w:r/>
            <w:r>
              <w:rPr>
                <w:b w:val="0"/>
                <w:sz w:val="18"/>
              </w:rPr>
              <w:t>source_policy</w:t>
            </w:r>
          </w:p>
        </w:tc>
        <w:tc>
          <w:tcPr>
            <w:tcW w:type="dxa" w:w="2592"/>
            <w:vAlign w:val="top"/>
          </w:tcPr>
          <w:p>
            <w:r/>
            <w:r>
              <w:rPr>
                <w:b w:val="0"/>
                <w:sz w:val="18"/>
              </w:rPr>
              <w:t>Official AAAI policy page or linked guideline supporting the extracted criterion.</w:t>
            </w:r>
          </w:p>
        </w:tc>
        <w:tc>
          <w:tcPr>
            <w:tcW w:type="dxa" w:w="2592"/>
            <w:vAlign w:val="top"/>
          </w:tcPr>
          <w:p>
            <w:r/>
            <w:r>
              <w:rPr>
                <w:b w:val="0"/>
                <w:sz w:val="18"/>
              </w:rPr>
              <w:t>true</w:t>
            </w:r>
          </w:p>
        </w:tc>
      </w:tr>
      <w:tr>
        <w:tc>
          <w:tcPr>
            <w:tcW w:type="dxa" w:w="2592"/>
            <w:vAlign w:val="top"/>
          </w:tcPr>
          <w:p>
            <w:r/>
            <w:r>
              <w:rPr>
                <w:b w:val="0"/>
                <w:sz w:val="18"/>
              </w:rPr>
              <w:t>Ethical conduct evidence</w:t>
            </w:r>
          </w:p>
        </w:tc>
        <w:tc>
          <w:tcPr>
            <w:tcW w:type="dxa" w:w="2592"/>
            <w:vAlign w:val="top"/>
          </w:tcPr>
          <w:p>
            <w:r/>
            <w:r>
              <w:rPr>
                <w:b w:val="0"/>
                <w:sz w:val="18"/>
              </w:rPr>
              <w:t>process_evidence</w:t>
            </w:r>
          </w:p>
        </w:tc>
        <w:tc>
          <w:tcPr>
            <w:tcW w:type="dxa" w:w="2592"/>
            <w:vAlign w:val="top"/>
          </w:tcPr>
          <w:p>
            <w:r/>
            <w:r>
              <w:rPr>
                <w:b w:val="0"/>
                <w:sz w:val="18"/>
              </w:rPr>
              <w:t>Evidence that review/submission conduct follows venue ethics requirements.</w:t>
            </w:r>
          </w:p>
        </w:tc>
        <w:tc>
          <w:tcPr>
            <w:tcW w:type="dxa" w:w="2592"/>
            <w:vAlign w:val="top"/>
          </w:tcPr>
          <w:p>
            <w:r/>
            <w:r>
              <w:rPr>
                <w:b w:val="0"/>
                <w:sz w:val="18"/>
              </w:rPr>
              <w:t>conditional</w:t>
            </w:r>
          </w:p>
        </w:tc>
      </w:tr>
      <w:tr>
        <w:tc>
          <w:tcPr>
            <w:tcW w:type="dxa" w:w="2592"/>
            <w:vAlign w:val="top"/>
          </w:tcPr>
          <w:p>
            <w:r/>
            <w:r>
              <w:rPr>
                <w:b w:val="0"/>
                <w:sz w:val="18"/>
              </w:rPr>
              <w:t>AI review disclosure evidence</w:t>
            </w:r>
          </w:p>
        </w:tc>
        <w:tc>
          <w:tcPr>
            <w:tcW w:type="dxa" w:w="2592"/>
            <w:vAlign w:val="top"/>
          </w:tcPr>
          <w:p>
            <w:r/>
            <w:r>
              <w:rPr>
                <w:b w:val="0"/>
                <w:sz w:val="18"/>
              </w:rPr>
              <w:t>ai_policy_evidence</w:t>
            </w:r>
          </w:p>
        </w:tc>
        <w:tc>
          <w:tcPr>
            <w:tcW w:type="dxa" w:w="2592"/>
            <w:vAlign w:val="top"/>
          </w:tcPr>
          <w:p>
            <w:r/>
            <w:r>
              <w:rPr>
                <w:b w:val="0"/>
                <w:sz w:val="18"/>
              </w:rPr>
              <w:t>Clear disclosure and scope boundary if AI-assisted review is used.</w:t>
            </w:r>
          </w:p>
        </w:tc>
        <w:tc>
          <w:tcPr>
            <w:tcW w:type="dxa" w:w="2592"/>
            <w:vAlign w:val="top"/>
          </w:tcPr>
          <w:p>
            <w:r/>
            <w:r>
              <w:rPr>
                <w:b w:val="0"/>
                <w:sz w:val="18"/>
              </w:rPr>
              <w:t>conditional</w:t>
            </w:r>
          </w:p>
        </w:tc>
      </w:tr>
    </w:tbl>
    <w:p/>
    <w:p>
      <w:pPr>
        <w:pStyle w:val="Heading2"/>
      </w:pPr>
      <w:r>
        <w:t>Suggested graph relations</w:t>
      </w:r>
    </w:p>
    <w:p>
      <w:pPr>
        <w:pStyle w:val="ListBullet"/>
      </w:pPr>
      <w:r>
        <w:rPr>
          <w:rFonts w:ascii="Consolas" w:hAnsi="Consolas"/>
          <w:sz w:val="18"/>
        </w:rPr>
        <w:t>(:Venue {name:"AAAI"})-[:HAS_POLICY]-&gt;(:PolicyDocument {name:"AI-Assisted Peer-Review Pilot FAQ"})</w:t>
      </w:r>
    </w:p>
    <w:p>
      <w:pPr>
        <w:pStyle w:val="ListBullet"/>
      </w:pPr>
      <w:r>
        <w:rPr>
          <w:rFonts w:ascii="Consolas" w:hAnsi="Consolas"/>
          <w:sz w:val="18"/>
        </w:rPr>
        <w:t>(:PolicyDocument {name:"Ethical Guidelines for AAAI-26 Reviewers"})-[:SUPPORTS]-&gt;(:ReviewCriterion {name:"Ethical reviewer conduct"})</w:t>
      </w:r>
    </w:p>
    <w:p>
      <w:pPr>
        <w:pStyle w:val="ListBullet"/>
      </w:pPr>
      <w:r>
        <w:rPr>
          <w:rFonts w:ascii="Consolas" w:hAnsi="Consolas"/>
          <w:sz w:val="18"/>
        </w:rPr>
        <w:t>(:ReviewCriterion {name:"AI-assisted peer-review transparency"})-[:REQUIRES_EVIDENCE]-&gt;(:EvidenceRequirement {name:"AI review disclosure evidence"})</w:t>
      </w:r>
    </w:p>
    <w:p>
      <w:pPr>
        <w:pStyle w:val="Heading1"/>
      </w:pPr>
      <w:r>
        <w:t>LLM_EXTRACTION_NOTES</w:t>
      </w:r>
    </w:p>
    <w:p>
      <w:pPr>
        <w:pStyle w:val="ListBullet"/>
      </w:pPr>
      <w:r>
        <w:t>Treat short source snippets as provenance cues, not as full guideline replication.</w:t>
      </w:r>
    </w:p>
    <w:p>
      <w:pPr>
        <w:pStyle w:val="ListBullet"/>
      </w:pPr>
      <w:r>
        <w:t>During graph ingestion, preserve source_url, source_type, venue_or_journal, year, domain, and article_type as node properties.</w:t>
      </w:r>
    </w:p>
    <w:p>
      <w:pPr>
        <w:pStyle w:val="ListBullet"/>
      </w:pPr>
      <w:r>
        <w:t>Use MERGE in Neo4j to avoid duplicate Criterion and EvidenceRequirement nodes when multiple templates share similar criteria.</w:t>
      </w:r>
    </w:p>
    <w:p>
      <w:pPr>
        <w:pStyle w:val="ListBullet"/>
      </w:pPr>
      <w:r>
        <w:t>Human spot-check recommended before marking extracted nodes as verified=true.</w:t>
      </w:r>
    </w:p>
    <w:p>
      <w:pPr>
        <w:pStyle w:val="ListBullet"/>
      </w:pPr>
      <w:r>
        <w:t>AAAI-26 is modeled here as a policy hub because some detailed reviewer instructions are linked externally; keep links as SourceDocument nodes for follow-up scraping or manual enrichment.</w:t>
      </w:r>
    </w:p>
    <w:p>
      <w:pPr>
        <w:pStyle w:val="Heading1"/>
      </w:pPr>
      <w:r>
        <w:t>COPYRIGHT_AND_USE_NOTE</w:t>
      </w:r>
    </w:p>
    <w:p>
      <w:r>
        <w:t>This file is a structured, paraphrased extraction template for internal graph ingestion. It does not reproduce the full source page. Keep the source URL and short provenance cues so the graph can point back to the official source during verification.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