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Computers &amp; Education Guide for Authors / Aims and Scope - Graph Template</w:t>
      </w:r>
    </w:p>
    <w:p>
      <w:pPr>
        <w:jc w:val="center"/>
      </w:pPr>
      <w:r>
        <w:rPr>
          <w:i/>
          <w:sz w:val="20"/>
        </w:rPr>
        <w:t>Education-technology journal criteria extraction for Neo4j / reviewer-agent ingestion</w:t>
      </w:r>
    </w:p>
    <w:p>
      <w:pPr>
        <w:pStyle w:val="Heading1"/>
      </w:pPr>
      <w:r>
        <w:t>SOURCE_METADATA</w:t>
      </w:r>
    </w:p>
    <w:p>
      <w:pPr>
        <w:pStyle w:val="NoSpacing"/>
      </w:pPr>
      <w:r>
        <w:t>source_title: Computers &amp; Education - Guide for Authors / Aims and Scope</w:t>
        <w:br/>
        <w:t>source_type: journal_author_guideline</w:t>
        <w:br/>
        <w:t>venue_or_journal: Computers &amp; Education</w:t>
        <w:br/>
        <w:t>publisher: Elsevier</w:t>
        <w:br/>
        <w:t>domain: Educational Technology; Learning Technologies; Education; Computer-Assisted Learning</w:t>
        <w:br/>
        <w:t>year: 2026</w:t>
        <w:br/>
        <w:t>source_url: https://www.sciencedirect.com/journal/computers-and-education/publish/guide-for-authors ; https://www.sciencedirect.com/journal/computers-and-education</w:t>
        <w:br/>
        <w:t>article_type: Research Article; Review Article; Special Issue Article</w:t>
        <w:br/>
        <w:t>prepared_for: Venue-aware evidence-verified peer review GraphDB</w:t>
      </w:r>
    </w:p>
    <w:p>
      <w:pPr>
        <w:pStyle w:val="Heading1"/>
      </w:pPr>
      <w:r>
        <w:t>STRUCTURED_SUMMARY</w:t>
      </w:r>
    </w:p>
    <w:p>
      <w:r>
        <w:t>This template extracts journal-scope and author-guideline criteria from Computers &amp; Education for education-technology manuscript review. It is useful for reviewing papers where the core contribution depends on digital technology improving education, extending theory, or informing practice.</w:t>
      </w:r>
    </w:p>
    <w:p>
      <w:r>
        <w:t>Graph ingestion should treat this source as a journal-level scope and quality filter. Criteria should be connected to educational contribution, theory-practice extension, learning context, methodology quality, and relevance to a broader education community.</w:t>
      </w:r>
    </w:p>
    <w:p>
      <w:r>
        <w:t>For your reviewer agent, this template is especially useful when judging whether a GenAI learning companion or data-visualization education proposal has a clear educational-technology contribution rather than a purely technical tool description.</w:t>
      </w:r>
    </w:p>
    <w:p>
      <w:pPr>
        <w:pStyle w:val="Heading1"/>
      </w:pPr>
      <w:r>
        <w:t>SHORT_SOURCE_SNIPPETS_FOR_PROVENANCE</w:t>
      </w:r>
    </w:p>
    <w:tbl>
      <w:tblPr>
        <w:tblStyle w:val="TableGrid"/>
        <w:tblW w:type="auto" w:w="0"/>
        <w:jc w:val="center"/>
        <w:tblLook w:firstColumn="1" w:firstRow="1" w:lastColumn="0" w:lastRow="0" w:noHBand="0" w:noVBand="1" w:val="04A0"/>
      </w:tblPr>
      <w:tblGrid>
        <w:gridCol w:w="3456"/>
        <w:gridCol w:w="3456"/>
        <w:gridCol w:w="3456"/>
      </w:tblGrid>
      <w:tr>
        <w:tc>
          <w:tcPr>
            <w:tcW w:type="dxa" w:w="1584"/>
            <w:shd w:fill="D9EAF7"/>
          </w:tcPr>
          <w:p>
            <w:r/>
            <w:r>
              <w:rPr>
                <w:b/>
                <w:sz w:val="18"/>
              </w:rPr>
              <w:t>Snippet ID</w:t>
            </w:r>
          </w:p>
        </w:tc>
        <w:tc>
          <w:tcPr>
            <w:tcW w:type="dxa" w:w="5760"/>
            <w:shd w:fill="D9EAF7"/>
          </w:tcPr>
          <w:p>
            <w:r/>
            <w:r>
              <w:rPr>
                <w:b/>
                <w:sz w:val="18"/>
              </w:rPr>
              <w:t>Source cue / short paraphrased snippet</w:t>
            </w:r>
          </w:p>
        </w:tc>
        <w:tc>
          <w:tcPr>
            <w:tcW w:type="dxa" w:w="3312"/>
            <w:shd w:fill="D9EAF7"/>
          </w:tcPr>
          <w:p>
            <w:r/>
            <w:r>
              <w:rPr>
                <w:b/>
                <w:sz w:val="18"/>
              </w:rPr>
              <w:t>Graph use</w:t>
            </w:r>
          </w:p>
        </w:tc>
      </w:tr>
      <w:tr>
        <w:tc>
          <w:tcPr>
            <w:tcW w:type="dxa" w:w="1584"/>
            <w:vAlign w:val="top"/>
          </w:tcPr>
          <w:p>
            <w:r/>
            <w:r>
              <w:rPr>
                <w:b w:val="0"/>
                <w:sz w:val="18"/>
              </w:rPr>
              <w:t>C&amp;E-S1</w:t>
            </w:r>
          </w:p>
        </w:tc>
        <w:tc>
          <w:tcPr>
            <w:tcW w:type="dxa" w:w="5760"/>
            <w:vAlign w:val="top"/>
          </w:tcPr>
          <w:p>
            <w:r/>
            <w:r>
              <w:rPr>
                <w:b w:val="0"/>
                <w:sz w:val="18"/>
              </w:rPr>
              <w:t>The journal aims to increase knowledge and understanding of how digital technology can enhance education.</w:t>
            </w:r>
          </w:p>
        </w:tc>
        <w:tc>
          <w:tcPr>
            <w:tcW w:type="dxa" w:w="3312"/>
            <w:vAlign w:val="top"/>
          </w:tcPr>
          <w:p>
            <w:r/>
            <w:r>
              <w:rPr>
                <w:b w:val="0"/>
                <w:sz w:val="18"/>
              </w:rPr>
              <w:t>Create Scope/Fit and Educational Contribution criteria.</w:t>
            </w:r>
          </w:p>
        </w:tc>
      </w:tr>
      <w:tr>
        <w:tc>
          <w:tcPr>
            <w:tcW w:type="dxa" w:w="1584"/>
            <w:vAlign w:val="top"/>
          </w:tcPr>
          <w:p>
            <w:r/>
            <w:r>
              <w:rPr>
                <w:b w:val="0"/>
                <w:sz w:val="18"/>
              </w:rPr>
              <w:t>C&amp;E-S2</w:t>
            </w:r>
          </w:p>
        </w:tc>
        <w:tc>
          <w:tcPr>
            <w:tcW w:type="dxa" w:w="5760"/>
            <w:vAlign w:val="top"/>
          </w:tcPr>
          <w:p>
            <w:r/>
            <w:r>
              <w:rPr>
                <w:b w:val="0"/>
                <w:sz w:val="18"/>
              </w:rPr>
              <w:t>The journal welcomes research on pedagogical uses of digital technology with relevance beyond a narrow local setting.</w:t>
            </w:r>
          </w:p>
        </w:tc>
        <w:tc>
          <w:tcPr>
            <w:tcW w:type="dxa" w:w="3312"/>
            <w:vAlign w:val="top"/>
          </w:tcPr>
          <w:p>
            <w:r/>
            <w:r>
              <w:rPr>
                <w:b w:val="0"/>
                <w:sz w:val="18"/>
              </w:rPr>
              <w:t>Create broad relevance and pedagogical-use evidence requirements.</w:t>
            </w:r>
          </w:p>
        </w:tc>
      </w:tr>
      <w:tr>
        <w:tc>
          <w:tcPr>
            <w:tcW w:type="dxa" w:w="1584"/>
            <w:vAlign w:val="top"/>
          </w:tcPr>
          <w:p>
            <w:r/>
            <w:r>
              <w:rPr>
                <w:b w:val="0"/>
                <w:sz w:val="18"/>
              </w:rPr>
              <w:t>C&amp;E-S3</w:t>
            </w:r>
          </w:p>
        </w:tc>
        <w:tc>
          <w:tcPr>
            <w:tcW w:type="dxa" w:w="5760"/>
            <w:vAlign w:val="top"/>
          </w:tcPr>
          <w:p>
            <w:r/>
            <w:r>
              <w:rPr>
                <w:b w:val="0"/>
                <w:sz w:val="18"/>
              </w:rPr>
              <w:t>Author guidance indicates manuscripts not addressing guideline criteria may be returned without review.</w:t>
            </w:r>
          </w:p>
        </w:tc>
        <w:tc>
          <w:tcPr>
            <w:tcW w:type="dxa" w:w="3312"/>
            <w:vAlign w:val="top"/>
          </w:tcPr>
          <w:p>
            <w:r/>
            <w:r>
              <w:rPr>
                <w:b w:val="0"/>
                <w:sz w:val="18"/>
              </w:rPr>
              <w:t>Create before-review screening checklist items.</w:t>
            </w:r>
          </w:p>
        </w:tc>
      </w:tr>
      <w:tr>
        <w:tc>
          <w:tcPr>
            <w:tcW w:type="dxa" w:w="1584"/>
            <w:vAlign w:val="top"/>
          </w:tcPr>
          <w:p>
            <w:r/>
            <w:r>
              <w:rPr>
                <w:b w:val="0"/>
                <w:sz w:val="18"/>
              </w:rPr>
              <w:t>C&amp;E-S4</w:t>
            </w:r>
          </w:p>
        </w:tc>
        <w:tc>
          <w:tcPr>
            <w:tcW w:type="dxa" w:w="5760"/>
            <w:vAlign w:val="top"/>
          </w:tcPr>
          <w:p>
            <w:r/>
            <w:r>
              <w:rPr>
                <w:b w:val="0"/>
                <w:sz w:val="18"/>
              </w:rPr>
              <w:t>The journal positions theory and practice extension as central to publication quality.</w:t>
            </w:r>
          </w:p>
        </w:tc>
        <w:tc>
          <w:tcPr>
            <w:tcW w:type="dxa" w:w="3312"/>
            <w:vAlign w:val="top"/>
          </w:tcPr>
          <w:p>
            <w:r/>
            <w:r>
              <w:rPr>
                <w:b w:val="0"/>
                <w:sz w:val="18"/>
              </w:rPr>
              <w:t>Create theory-practice extension criterion nodes.</w:t>
            </w:r>
          </w:p>
        </w:tc>
      </w:tr>
    </w:tbl>
    <w:p/>
    <w:p>
      <w:pPr>
        <w:pStyle w:val="Heading1"/>
      </w:pPr>
      <w:r>
        <w:t>GRAPH_EXTRACTION_CANDIDATES</w:t>
      </w:r>
    </w:p>
    <w:p>
      <w:pPr>
        <w:pStyle w:val="Heading2"/>
      </w:pPr>
      <w:r>
        <w:t>Criterion nodes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448"/>
            <w:shd w:fill="D9EAF7"/>
          </w:tcPr>
          <w:p>
            <w:r/>
            <w:r>
              <w:rPr>
                <w:b/>
                <w:sz w:val="18"/>
              </w:rPr>
              <w:t>criterion_name</w:t>
            </w:r>
          </w:p>
        </w:tc>
        <w:tc>
          <w:tcPr>
            <w:tcW w:type="dxa" w:w="2016"/>
            <w:shd w:fill="D9EAF7"/>
          </w:tcPr>
          <w:p>
            <w:r/>
            <w:r>
              <w:rPr>
                <w:b/>
                <w:sz w:val="18"/>
              </w:rPr>
              <w:t>criterion_group</w:t>
            </w:r>
          </w:p>
        </w:tc>
        <w:tc>
          <w:tcPr>
            <w:tcW w:type="dxa" w:w="5184"/>
            <w:shd w:fill="D9EAF7"/>
          </w:tcPr>
          <w:p>
            <w:r/>
            <w:r>
              <w:rPr>
                <w:b/>
                <w:sz w:val="18"/>
              </w:rPr>
              <w:t>description</w:t>
            </w:r>
          </w:p>
        </w:tc>
        <w:tc>
          <w:tcPr>
            <w:tcW w:type="dxa" w:w="1440"/>
            <w:shd w:fill="D9EAF7"/>
          </w:tcPr>
          <w:p>
            <w:r/>
            <w:r>
              <w:rPr>
                <w:b/>
                <w:sz w:val="18"/>
              </w:rPr>
              <w:t>severity_if_missing</w:t>
            </w:r>
          </w:p>
        </w:tc>
      </w:tr>
      <w:tr>
        <w:tc>
          <w:tcPr>
            <w:tcW w:type="dxa" w:w="2448"/>
            <w:vAlign w:val="top"/>
          </w:tcPr>
          <w:p>
            <w:r/>
            <w:r>
              <w:rPr>
                <w:b w:val="0"/>
                <w:sz w:val="18"/>
              </w:rPr>
              <w:t>Educational technology contribution</w:t>
            </w:r>
          </w:p>
        </w:tc>
        <w:tc>
          <w:tcPr>
            <w:tcW w:type="dxa" w:w="2016"/>
            <w:vAlign w:val="top"/>
          </w:tcPr>
          <w:p>
            <w:r/>
            <w:r>
              <w:rPr>
                <w:b w:val="0"/>
                <w:sz w:val="18"/>
              </w:rPr>
              <w:t>EDUCATIONAL_CONTRIBUTION</w:t>
            </w:r>
          </w:p>
        </w:tc>
        <w:tc>
          <w:tcPr>
            <w:tcW w:type="dxa" w:w="5184"/>
            <w:vAlign w:val="top"/>
          </w:tcPr>
          <w:p>
            <w:r/>
            <w:r>
              <w:rPr>
                <w:b w:val="0"/>
                <w:sz w:val="18"/>
              </w:rPr>
              <w:t>The manuscript should explain how digital technology enhances education and why the contribution matters for learning, teaching, or educational practice.</w:t>
            </w:r>
          </w:p>
        </w:tc>
        <w:tc>
          <w:tcPr>
            <w:tcW w:type="dxa" w:w="1440"/>
            <w:vAlign w:val="top"/>
          </w:tcPr>
          <w:p>
            <w:r/>
            <w:r>
              <w:rPr>
                <w:b w:val="0"/>
                <w:sz w:val="18"/>
              </w:rPr>
              <w:t>major</w:t>
            </w:r>
          </w:p>
        </w:tc>
      </w:tr>
      <w:tr>
        <w:tc>
          <w:tcPr>
            <w:tcW w:type="dxa" w:w="2448"/>
            <w:vAlign w:val="top"/>
          </w:tcPr>
          <w:p>
            <w:r/>
            <w:r>
              <w:rPr>
                <w:b w:val="0"/>
                <w:sz w:val="18"/>
              </w:rPr>
              <w:t>Theory-practice extension</w:t>
            </w:r>
          </w:p>
        </w:tc>
        <w:tc>
          <w:tcPr>
            <w:tcW w:type="dxa" w:w="2016"/>
            <w:vAlign w:val="top"/>
          </w:tcPr>
          <w:p>
            <w:r/>
            <w:r>
              <w:rPr>
                <w:b w:val="0"/>
                <w:sz w:val="18"/>
              </w:rPr>
              <w:t>THEORY</w:t>
            </w:r>
          </w:p>
        </w:tc>
        <w:tc>
          <w:tcPr>
            <w:tcW w:type="dxa" w:w="5184"/>
            <w:vAlign w:val="top"/>
          </w:tcPr>
          <w:p>
            <w:r/>
            <w:r>
              <w:rPr>
                <w:b w:val="0"/>
                <w:sz w:val="18"/>
              </w:rPr>
              <w:t>The work should extend educational theory and/or provide practice-relevant insight, not only describe a system or tool.</w:t>
            </w:r>
          </w:p>
        </w:tc>
        <w:tc>
          <w:tcPr>
            <w:tcW w:type="dxa" w:w="1440"/>
            <w:vAlign w:val="top"/>
          </w:tcPr>
          <w:p>
            <w:r/>
            <w:r>
              <w:rPr>
                <w:b w:val="0"/>
                <w:sz w:val="18"/>
              </w:rPr>
              <w:t>major</w:t>
            </w:r>
          </w:p>
        </w:tc>
      </w:tr>
      <w:tr>
        <w:tc>
          <w:tcPr>
            <w:tcW w:type="dxa" w:w="2448"/>
            <w:vAlign w:val="top"/>
          </w:tcPr>
          <w:p>
            <w:r/>
            <w:r>
              <w:rPr>
                <w:b w:val="0"/>
                <w:sz w:val="18"/>
              </w:rPr>
              <w:t>Pedagogical use of technology</w:t>
            </w:r>
          </w:p>
        </w:tc>
        <w:tc>
          <w:tcPr>
            <w:tcW w:type="dxa" w:w="2016"/>
            <w:vAlign w:val="top"/>
          </w:tcPr>
          <w:p>
            <w:r/>
            <w:r>
              <w:rPr>
                <w:b w:val="0"/>
                <w:sz w:val="18"/>
              </w:rPr>
              <w:t>SCOPE_FIT</w:t>
            </w:r>
          </w:p>
        </w:tc>
        <w:tc>
          <w:tcPr>
            <w:tcW w:type="dxa" w:w="5184"/>
            <w:vAlign w:val="top"/>
          </w:tcPr>
          <w:p>
            <w:r/>
            <w:r>
              <w:rPr>
                <w:b w:val="0"/>
                <w:sz w:val="18"/>
              </w:rPr>
              <w:t>The technology should be meaningfully connected to pedagogy, learning activities, and educational decision-making.</w:t>
            </w:r>
          </w:p>
        </w:tc>
        <w:tc>
          <w:tcPr>
            <w:tcW w:type="dxa" w:w="1440"/>
            <w:vAlign w:val="top"/>
          </w:tcPr>
          <w:p>
            <w:r/>
            <w:r>
              <w:rPr>
                <w:b w:val="0"/>
                <w:sz w:val="18"/>
              </w:rPr>
              <w:t>major</w:t>
            </w:r>
          </w:p>
        </w:tc>
      </w:tr>
      <w:tr>
        <w:tc>
          <w:tcPr>
            <w:tcW w:type="dxa" w:w="2448"/>
            <w:vAlign w:val="top"/>
          </w:tcPr>
          <w:p>
            <w:r/>
            <w:r>
              <w:rPr>
                <w:b w:val="0"/>
                <w:sz w:val="18"/>
              </w:rPr>
              <w:t>Research quality and evidence</w:t>
            </w:r>
          </w:p>
        </w:tc>
        <w:tc>
          <w:tcPr>
            <w:tcW w:type="dxa" w:w="2016"/>
            <w:vAlign w:val="top"/>
          </w:tcPr>
          <w:p>
            <w:r/>
            <w:r>
              <w:rPr>
                <w:b w:val="0"/>
                <w:sz w:val="18"/>
              </w:rPr>
              <w:t>METHODOLOGY</w:t>
            </w:r>
          </w:p>
        </w:tc>
        <w:tc>
          <w:tcPr>
            <w:tcW w:type="dxa" w:w="5184"/>
            <w:vAlign w:val="top"/>
          </w:tcPr>
          <w:p>
            <w:r/>
            <w:r>
              <w:rPr>
                <w:b w:val="0"/>
                <w:sz w:val="18"/>
              </w:rPr>
              <w:t>Claims about learning impact should be supported by appropriate research design, measures, analysis, and interpretation.</w:t>
            </w:r>
          </w:p>
        </w:tc>
        <w:tc>
          <w:tcPr>
            <w:tcW w:type="dxa" w:w="1440"/>
            <w:vAlign w:val="top"/>
          </w:tcPr>
          <w:p>
            <w:r/>
            <w:r>
              <w:rPr>
                <w:b w:val="0"/>
                <w:sz w:val="18"/>
              </w:rPr>
              <w:t>critical</w:t>
            </w:r>
          </w:p>
        </w:tc>
      </w:tr>
      <w:tr>
        <w:tc>
          <w:tcPr>
            <w:tcW w:type="dxa" w:w="2448"/>
            <w:vAlign w:val="top"/>
          </w:tcPr>
          <w:p>
            <w:r/>
            <w:r>
              <w:rPr>
                <w:b w:val="0"/>
                <w:sz w:val="18"/>
              </w:rPr>
              <w:t>Broader education relevance</w:t>
            </w:r>
          </w:p>
        </w:tc>
        <w:tc>
          <w:tcPr>
            <w:tcW w:type="dxa" w:w="2016"/>
            <w:vAlign w:val="top"/>
          </w:tcPr>
          <w:p>
            <w:r/>
            <w:r>
              <w:rPr>
                <w:b w:val="0"/>
                <w:sz w:val="18"/>
              </w:rPr>
              <w:t>SCOPE_FIT</w:t>
            </w:r>
          </w:p>
        </w:tc>
        <w:tc>
          <w:tcPr>
            <w:tcW w:type="dxa" w:w="5184"/>
            <w:vAlign w:val="top"/>
          </w:tcPr>
          <w:p>
            <w:r/>
            <w:r>
              <w:rPr>
                <w:b w:val="0"/>
                <w:sz w:val="18"/>
              </w:rPr>
              <w:t>The paper should be framed for a broader education community rather than only a local implementation report.</w:t>
            </w:r>
          </w:p>
        </w:tc>
        <w:tc>
          <w:tcPr>
            <w:tcW w:type="dxa" w:w="1440"/>
            <w:vAlign w:val="top"/>
          </w:tcPr>
          <w:p>
            <w:r/>
            <w:r>
              <w:rPr>
                <w:b w:val="0"/>
                <w:sz w:val="18"/>
              </w:rPr>
              <w:t>minor</w:t>
            </w:r>
          </w:p>
        </w:tc>
      </w:tr>
      <w:tr>
        <w:tc>
          <w:tcPr>
            <w:tcW w:type="dxa" w:w="2448"/>
            <w:vAlign w:val="top"/>
          </w:tcPr>
          <w:p>
            <w:r/>
            <w:r>
              <w:rPr>
                <w:b w:val="0"/>
                <w:sz w:val="18"/>
              </w:rPr>
              <w:t>Clarity of educational claims</w:t>
            </w:r>
          </w:p>
        </w:tc>
        <w:tc>
          <w:tcPr>
            <w:tcW w:type="dxa" w:w="2016"/>
            <w:vAlign w:val="top"/>
          </w:tcPr>
          <w:p>
            <w:r/>
            <w:r>
              <w:rPr>
                <w:b w:val="0"/>
                <w:sz w:val="18"/>
              </w:rPr>
              <w:t>CLARITY</w:t>
            </w:r>
          </w:p>
        </w:tc>
        <w:tc>
          <w:tcPr>
            <w:tcW w:type="dxa" w:w="5184"/>
            <w:vAlign w:val="top"/>
          </w:tcPr>
          <w:p>
            <w:r/>
            <w:r>
              <w:rPr>
                <w:b w:val="0"/>
                <w:sz w:val="18"/>
              </w:rPr>
              <w:t>The manuscript should clearly separate technology features, learning mechanisms, outcomes, and implications.</w:t>
            </w:r>
          </w:p>
        </w:tc>
        <w:tc>
          <w:tcPr>
            <w:tcW w:type="dxa" w:w="1440"/>
            <w:vAlign w:val="top"/>
          </w:tcPr>
          <w:p>
            <w:r/>
            <w:r>
              <w:rPr>
                <w:b w:val="0"/>
                <w:sz w:val="18"/>
              </w:rPr>
              <w:t>major</w:t>
            </w:r>
          </w:p>
        </w:tc>
      </w:tr>
    </w:tbl>
    <w:p/>
    <w:p>
      <w:pPr>
        <w:pStyle w:val="Heading2"/>
      </w:pPr>
      <w:r>
        <w:t>Review form / checklist field nodes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8"/>
              </w:rPr>
              <w:t>field_name</w:t>
            </w:r>
          </w:p>
        </w:tc>
        <w:tc>
          <w:tcPr>
            <w:tcW w:type="dxa" w:w="1728"/>
            <w:shd w:fill="D9EAF7"/>
          </w:tcPr>
          <w:p>
            <w:r/>
            <w:r>
              <w:rPr>
                <w:b/>
                <w:sz w:val="18"/>
              </w:rPr>
              <w:t>field_type</w:t>
            </w:r>
          </w:p>
        </w:tc>
        <w:tc>
          <w:tcPr>
            <w:tcW w:type="dxa" w:w="5472"/>
            <w:shd w:fill="D9EAF7"/>
          </w:tcPr>
          <w:p>
            <w:r/>
            <w:r>
              <w:rPr>
                <w:b/>
                <w:sz w:val="18"/>
              </w:rPr>
              <w:t>description</w:t>
            </w:r>
          </w:p>
        </w:tc>
        <w:tc>
          <w:tcPr>
            <w:tcW w:type="dxa" w:w="1152"/>
            <w:shd w:fill="D9EAF7"/>
          </w:tcPr>
          <w:p>
            <w:r/>
            <w:r>
              <w:rPr>
                <w:b/>
                <w:sz w:val="18"/>
              </w:rPr>
              <w:t>required</w:t>
            </w:r>
          </w:p>
        </w:tc>
      </w:tr>
      <w:tr>
        <w:tc>
          <w:tcPr>
            <w:tcW w:type="dxa" w:w="2592"/>
            <w:vAlign w:val="top"/>
          </w:tcPr>
          <w:p>
            <w:r/>
            <w:r>
              <w:rPr>
                <w:b w:val="0"/>
                <w:sz w:val="18"/>
              </w:rPr>
              <w:t>Manuscript scope fit</w:t>
            </w:r>
          </w:p>
        </w:tc>
        <w:tc>
          <w:tcPr>
            <w:tcW w:type="dxa" w:w="1728"/>
            <w:vAlign w:val="top"/>
          </w:tcPr>
          <w:p>
            <w:r/>
            <w:r>
              <w:rPr>
                <w:b w:val="0"/>
                <w:sz w:val="18"/>
              </w:rPr>
              <w:t>screening</w:t>
            </w:r>
          </w:p>
        </w:tc>
        <w:tc>
          <w:tcPr>
            <w:tcW w:type="dxa" w:w="5472"/>
            <w:vAlign w:val="top"/>
          </w:tcPr>
          <w:p>
            <w:r/>
            <w:r>
              <w:rPr>
                <w:b w:val="0"/>
                <w:sz w:val="18"/>
              </w:rPr>
              <w:t>Whether the submission fits the journal scope: digital technology that enhances education and extends theory/practice.</w:t>
            </w:r>
          </w:p>
        </w:tc>
        <w:tc>
          <w:tcPr>
            <w:tcW w:type="dxa" w:w="1152"/>
            <w:vAlign w:val="top"/>
          </w:tcPr>
          <w:p>
            <w:r/>
            <w:r>
              <w:rPr>
                <w:b w:val="0"/>
                <w:sz w:val="18"/>
              </w:rPr>
              <w:t>true</w:t>
            </w:r>
          </w:p>
        </w:tc>
      </w:tr>
      <w:tr>
        <w:tc>
          <w:tcPr>
            <w:tcW w:type="dxa" w:w="2592"/>
            <w:vAlign w:val="top"/>
          </w:tcPr>
          <w:p>
            <w:r/>
            <w:r>
              <w:rPr>
                <w:b w:val="0"/>
                <w:sz w:val="18"/>
              </w:rPr>
              <w:t>Author guideline compliance</w:t>
            </w:r>
          </w:p>
        </w:tc>
        <w:tc>
          <w:tcPr>
            <w:tcW w:type="dxa" w:w="1728"/>
            <w:vAlign w:val="top"/>
          </w:tcPr>
          <w:p>
            <w:r/>
            <w:r>
              <w:rPr>
                <w:b w:val="0"/>
                <w:sz w:val="18"/>
              </w:rPr>
              <w:t>checklist</w:t>
            </w:r>
          </w:p>
        </w:tc>
        <w:tc>
          <w:tcPr>
            <w:tcW w:type="dxa" w:w="5472"/>
            <w:vAlign w:val="top"/>
          </w:tcPr>
          <w:p>
            <w:r/>
            <w:r>
              <w:rPr>
                <w:b w:val="0"/>
                <w:sz w:val="18"/>
              </w:rPr>
              <w:t>Whether the manuscript follows the journal guide for authors and provides required submission information.</w:t>
            </w:r>
          </w:p>
        </w:tc>
        <w:tc>
          <w:tcPr>
            <w:tcW w:type="dxa" w:w="1152"/>
            <w:vAlign w:val="top"/>
          </w:tcPr>
          <w:p>
            <w:r/>
            <w:r>
              <w:rPr>
                <w:b w:val="0"/>
                <w:sz w:val="18"/>
              </w:rPr>
              <w:t>true</w:t>
            </w:r>
          </w:p>
        </w:tc>
      </w:tr>
      <w:tr>
        <w:tc>
          <w:tcPr>
            <w:tcW w:type="dxa" w:w="2592"/>
            <w:vAlign w:val="top"/>
          </w:tcPr>
          <w:p>
            <w:r/>
            <w:r>
              <w:rPr>
                <w:b w:val="0"/>
                <w:sz w:val="18"/>
              </w:rPr>
              <w:t>Educational contribution statement</w:t>
            </w:r>
          </w:p>
        </w:tc>
        <w:tc>
          <w:tcPr>
            <w:tcW w:type="dxa" w:w="1728"/>
            <w:vAlign w:val="top"/>
          </w:tcPr>
          <w:p>
            <w:r/>
            <w:r>
              <w:rPr>
                <w:b w:val="0"/>
                <w:sz w:val="18"/>
              </w:rPr>
              <w:t>text</w:t>
            </w:r>
          </w:p>
        </w:tc>
        <w:tc>
          <w:tcPr>
            <w:tcW w:type="dxa" w:w="5472"/>
            <w:vAlign w:val="top"/>
          </w:tcPr>
          <w:p>
            <w:r/>
            <w:r>
              <w:rPr>
                <w:b w:val="0"/>
                <w:sz w:val="18"/>
              </w:rPr>
              <w:t>A concise statement of the educational problem, technology role, and contribution to theory/practice.</w:t>
            </w:r>
          </w:p>
        </w:tc>
        <w:tc>
          <w:tcPr>
            <w:tcW w:type="dxa" w:w="1152"/>
            <w:vAlign w:val="top"/>
          </w:tcPr>
          <w:p>
            <w:r/>
            <w:r>
              <w:rPr>
                <w:b w:val="0"/>
                <w:sz w:val="18"/>
              </w:rPr>
              <w:t>true</w:t>
            </w:r>
          </w:p>
        </w:tc>
      </w:tr>
      <w:tr>
        <w:tc>
          <w:tcPr>
            <w:tcW w:type="dxa" w:w="2592"/>
            <w:vAlign w:val="top"/>
          </w:tcPr>
          <w:p>
            <w:r/>
            <w:r>
              <w:rPr>
                <w:b w:val="0"/>
                <w:sz w:val="18"/>
              </w:rPr>
              <w:t>Research evidence quality</w:t>
            </w:r>
          </w:p>
        </w:tc>
        <w:tc>
          <w:tcPr>
            <w:tcW w:type="dxa" w:w="1728"/>
            <w:vAlign w:val="top"/>
          </w:tcPr>
          <w:p>
            <w:r/>
            <w:r>
              <w:rPr>
                <w:b w:val="0"/>
                <w:sz w:val="18"/>
              </w:rPr>
              <w:t>review_field</w:t>
            </w:r>
          </w:p>
        </w:tc>
        <w:tc>
          <w:tcPr>
            <w:tcW w:type="dxa" w:w="5472"/>
            <w:vAlign w:val="top"/>
          </w:tcPr>
          <w:p>
            <w:r/>
            <w:r>
              <w:rPr>
                <w:b w:val="0"/>
                <w:sz w:val="18"/>
              </w:rPr>
              <w:t>Assessment of research design, validity of measurements, and strength of analysis.</w:t>
            </w:r>
          </w:p>
        </w:tc>
        <w:tc>
          <w:tcPr>
            <w:tcW w:type="dxa" w:w="1152"/>
            <w:vAlign w:val="top"/>
          </w:tcPr>
          <w:p>
            <w:r/>
            <w:r>
              <w:rPr>
                <w:b w:val="0"/>
                <w:sz w:val="18"/>
              </w:rPr>
              <w:t>true</w:t>
            </w:r>
          </w:p>
        </w:tc>
      </w:tr>
    </w:tbl>
    <w:p/>
    <w:p>
      <w:pPr>
        <w:pStyle w:val="Heading2"/>
      </w:pPr>
      <w:r>
        <w:t>Evidence requirement nodes</w:t>
      </w:r>
    </w:p>
    <w:tbl>
      <w:tblPr>
        <w:tblStyle w:val="TableGrid"/>
        <w:tblW w:type="auto" w:w="0"/>
        <w:jc w:val="center"/>
        <w:tblLook w:firstColumn="1" w:firstRow="1" w:lastColumn="0" w:lastRow="0" w:noHBand="0" w:noVBand="1" w:val="04A0"/>
      </w:tblPr>
      <w:tblGrid>
        <w:gridCol w:w="3456"/>
        <w:gridCol w:w="3456"/>
        <w:gridCol w:w="3456"/>
      </w:tblGrid>
      <w:tr>
        <w:tc>
          <w:tcPr>
            <w:tcW w:type="dxa" w:w="2736"/>
            <w:shd w:fill="D9EAF7"/>
          </w:tcPr>
          <w:p>
            <w:r/>
            <w:r>
              <w:rPr>
                <w:b/>
                <w:sz w:val="18"/>
              </w:rPr>
              <w:t>evidence_name</w:t>
            </w:r>
          </w:p>
        </w:tc>
        <w:tc>
          <w:tcPr>
            <w:tcW w:type="dxa" w:w="1872"/>
            <w:shd w:fill="D9EAF7"/>
          </w:tcPr>
          <w:p>
            <w:r/>
            <w:r>
              <w:rPr>
                <w:b/>
                <w:sz w:val="18"/>
              </w:rPr>
              <w:t>evidence_type</w:t>
            </w:r>
          </w:p>
        </w:tc>
        <w:tc>
          <w:tcPr>
            <w:tcW w:type="dxa" w:w="6048"/>
            <w:shd w:fill="D9EAF7"/>
          </w:tcPr>
          <w:p>
            <w:r/>
            <w:r>
              <w:rPr>
                <w:b/>
                <w:sz w:val="18"/>
              </w:rPr>
              <w:t>description</w:t>
            </w:r>
          </w:p>
        </w:tc>
      </w:tr>
      <w:tr>
        <w:tc>
          <w:tcPr>
            <w:tcW w:type="dxa" w:w="2736"/>
            <w:vAlign w:val="top"/>
          </w:tcPr>
          <w:p>
            <w:r/>
            <w:r>
              <w:rPr>
                <w:b w:val="0"/>
                <w:sz w:val="18"/>
              </w:rPr>
              <w:t>Learning context evidence</w:t>
            </w:r>
          </w:p>
        </w:tc>
        <w:tc>
          <w:tcPr>
            <w:tcW w:type="dxa" w:w="1872"/>
            <w:vAlign w:val="top"/>
          </w:tcPr>
          <w:p>
            <w:r/>
            <w:r>
              <w:rPr>
                <w:b w:val="0"/>
                <w:sz w:val="18"/>
              </w:rPr>
              <w:t>context</w:t>
            </w:r>
          </w:p>
        </w:tc>
        <w:tc>
          <w:tcPr>
            <w:tcW w:type="dxa" w:w="6048"/>
            <w:vAlign w:val="top"/>
          </w:tcPr>
          <w:p>
            <w:r/>
            <w:r>
              <w:rPr>
                <w:b w:val="0"/>
                <w:sz w:val="18"/>
              </w:rPr>
              <w:t>Participants, course/setting, tasks, instructional design, and implementation context.</w:t>
            </w:r>
          </w:p>
        </w:tc>
      </w:tr>
      <w:tr>
        <w:tc>
          <w:tcPr>
            <w:tcW w:type="dxa" w:w="2736"/>
            <w:vAlign w:val="top"/>
          </w:tcPr>
          <w:p>
            <w:r/>
            <w:r>
              <w:rPr>
                <w:b w:val="0"/>
                <w:sz w:val="18"/>
              </w:rPr>
              <w:t>Technology-pedagogy alignment evidence</w:t>
            </w:r>
          </w:p>
        </w:tc>
        <w:tc>
          <w:tcPr>
            <w:tcW w:type="dxa" w:w="1872"/>
            <w:vAlign w:val="top"/>
          </w:tcPr>
          <w:p>
            <w:r/>
            <w:r>
              <w:rPr>
                <w:b w:val="0"/>
                <w:sz w:val="18"/>
              </w:rPr>
              <w:t>design</w:t>
            </w:r>
          </w:p>
        </w:tc>
        <w:tc>
          <w:tcPr>
            <w:tcW w:type="dxa" w:w="6048"/>
            <w:vAlign w:val="top"/>
          </w:tcPr>
          <w:p>
            <w:r/>
            <w:r>
              <w:rPr>
                <w:b w:val="0"/>
                <w:sz w:val="18"/>
              </w:rPr>
              <w:t>Explanation of how the digital technology supports a pedagogical process or learning mechanism.</w:t>
            </w:r>
          </w:p>
        </w:tc>
      </w:tr>
      <w:tr>
        <w:tc>
          <w:tcPr>
            <w:tcW w:type="dxa" w:w="2736"/>
            <w:vAlign w:val="top"/>
          </w:tcPr>
          <w:p>
            <w:r/>
            <w:r>
              <w:rPr>
                <w:b w:val="0"/>
                <w:sz w:val="18"/>
              </w:rPr>
              <w:t>Theory/practice contribution evidence</w:t>
            </w:r>
          </w:p>
        </w:tc>
        <w:tc>
          <w:tcPr>
            <w:tcW w:type="dxa" w:w="1872"/>
            <w:vAlign w:val="top"/>
          </w:tcPr>
          <w:p>
            <w:r/>
            <w:r>
              <w:rPr>
                <w:b w:val="0"/>
                <w:sz w:val="18"/>
              </w:rPr>
              <w:t>contribution</w:t>
            </w:r>
          </w:p>
        </w:tc>
        <w:tc>
          <w:tcPr>
            <w:tcW w:type="dxa" w:w="6048"/>
            <w:vAlign w:val="top"/>
          </w:tcPr>
          <w:p>
            <w:r/>
            <w:r>
              <w:rPr>
                <w:b w:val="0"/>
                <w:sz w:val="18"/>
              </w:rPr>
              <w:t>Explicit link to educational theory, prior work, and practical implications.</w:t>
            </w:r>
          </w:p>
        </w:tc>
      </w:tr>
      <w:tr>
        <w:tc>
          <w:tcPr>
            <w:tcW w:type="dxa" w:w="2736"/>
            <w:vAlign w:val="top"/>
          </w:tcPr>
          <w:p>
            <w:r/>
            <w:r>
              <w:rPr>
                <w:b w:val="0"/>
                <w:sz w:val="18"/>
              </w:rPr>
              <w:t>Methodological evidence</w:t>
            </w:r>
          </w:p>
        </w:tc>
        <w:tc>
          <w:tcPr>
            <w:tcW w:type="dxa" w:w="1872"/>
            <w:vAlign w:val="top"/>
          </w:tcPr>
          <w:p>
            <w:r/>
            <w:r>
              <w:rPr>
                <w:b w:val="0"/>
                <w:sz w:val="18"/>
              </w:rPr>
              <w:t>method</w:t>
            </w:r>
          </w:p>
        </w:tc>
        <w:tc>
          <w:tcPr>
            <w:tcW w:type="dxa" w:w="6048"/>
            <w:vAlign w:val="top"/>
          </w:tcPr>
          <w:p>
            <w:r/>
            <w:r>
              <w:rPr>
                <w:b w:val="0"/>
                <w:sz w:val="18"/>
              </w:rPr>
              <w:t>Research questions, design, instruments, data sources, statistical/qualitative analysis, and validity checks.</w:t>
            </w:r>
          </w:p>
        </w:tc>
      </w:tr>
      <w:tr>
        <w:tc>
          <w:tcPr>
            <w:tcW w:type="dxa" w:w="2736"/>
            <w:vAlign w:val="top"/>
          </w:tcPr>
          <w:p>
            <w:r/>
            <w:r>
              <w:rPr>
                <w:b w:val="0"/>
                <w:sz w:val="18"/>
              </w:rPr>
              <w:t>Outcome evidence</w:t>
            </w:r>
          </w:p>
        </w:tc>
        <w:tc>
          <w:tcPr>
            <w:tcW w:type="dxa" w:w="1872"/>
            <w:vAlign w:val="top"/>
          </w:tcPr>
          <w:p>
            <w:r/>
            <w:r>
              <w:rPr>
                <w:b w:val="0"/>
                <w:sz w:val="18"/>
              </w:rPr>
              <w:t>result</w:t>
            </w:r>
          </w:p>
        </w:tc>
        <w:tc>
          <w:tcPr>
            <w:tcW w:type="dxa" w:w="6048"/>
            <w:vAlign w:val="top"/>
          </w:tcPr>
          <w:p>
            <w:r/>
            <w:r>
              <w:rPr>
                <w:b w:val="0"/>
                <w:sz w:val="18"/>
              </w:rPr>
              <w:t>Learning outcomes, behavioral/process evidence, or other measures aligned with the stated educational claims.</w:t>
            </w:r>
          </w:p>
        </w:tc>
      </w:tr>
    </w:tbl>
    <w:p/>
    <w:p>
      <w:pPr>
        <w:pStyle w:val="Heading2"/>
      </w:pPr>
      <w:r>
        <w:t>Suggested graph relations</w:t>
      </w:r>
    </w:p>
    <w:p>
      <w:pPr>
        <w:pStyle w:val="ListBullet"/>
      </w:pPr>
      <w:r>
        <w:t>(:Journal {name:"Computers &amp; Education"})-[:HAS_CRITERION]-&gt;(:ReviewCriterion {name:"Educational technology contribution"})</w:t>
      </w:r>
    </w:p>
    <w:p>
      <w:pPr>
        <w:pStyle w:val="ListBullet"/>
      </w:pPr>
      <w:r>
        <w:t>(:ReviewCriterion {name:"Educational technology contribution"})-[:REQUIRES_EVIDENCE]-&gt;(:EvidenceRequirement {name:"Technology-pedagogy alignment evidence"})</w:t>
      </w:r>
    </w:p>
    <w:p>
      <w:pPr>
        <w:pStyle w:val="ListBullet"/>
      </w:pPr>
      <w:r>
        <w:t>(:ReviewCriterion {name:"Theory-practice extension"})-[:REQUIRES_EVIDENCE]-&gt;(:EvidenceRequirement {name:"Theory/practice contribution evidence"})</w:t>
      </w:r>
    </w:p>
    <w:p>
      <w:pPr>
        <w:pStyle w:val="ListBullet"/>
      </w:pPr>
      <w:r>
        <w:t>(:Journal {name:"Computers &amp; Education"})-[:BELONGS_TO_DOMAIN]-&gt;(:Domain {name:"EDUCATIONAL_TECHNOLOGY"})</w:t>
      </w:r>
    </w:p>
    <w:p>
      <w:pPr>
        <w:pStyle w:val="ListBullet"/>
      </w:pPr>
      <w:r>
        <w:t>(:ReviewCriterion {name:"Research quality and evidence"})-[:REQUIRES_EVIDENCE]-&gt;(:EvidenceRequirement {name:"Methodological evidence"})</w:t>
      </w:r>
    </w:p>
    <w:p>
      <w:pPr>
        <w:pStyle w:val="Heading1"/>
      </w:pPr>
      <w:r>
        <w:t>LLM_EXTRACTION_NOTES</w:t>
      </w:r>
    </w:p>
    <w:p>
      <w:pPr>
        <w:pStyle w:val="ListBullet"/>
      </w:pPr>
      <w:r>
        <w:t>Do not treat this source as a complete review form; it is primarily a journal scope and author-guideline source.</w:t>
      </w:r>
    </w:p>
    <w:p>
      <w:pPr>
        <w:pStyle w:val="ListBullet"/>
      </w:pPr>
      <w:r>
        <w:t>For graph retrieval, prioritize this template for education-technology manuscripts, AI-in-education systems, learning analytics, data visualization education, and computer-assisted learning studies.</w:t>
      </w:r>
    </w:p>
    <w:p>
      <w:pPr>
        <w:pStyle w:val="ListBullet"/>
      </w:pPr>
      <w:r>
        <w:t>When verifying critiques, map missing participants, measures, or statistical models to Research quality and evidence, not just generic methodology.</w:t>
      </w:r>
    </w:p>
    <w:p>
      <w:pPr>
        <w:pStyle w:val="ListBullet"/>
      </w:pPr>
      <w:r>
        <w:t>Use source_url and source_type properties for provenance; do not store long copied publisher text.</w:t>
      </w:r>
    </w:p>
    <w:p>
      <w:pPr>
        <w:pStyle w:val="Heading1"/>
      </w:pPr>
      <w:r>
        <w:t>COPYRIGHT_AND_USE_NOTE</w:t>
      </w:r>
    </w:p>
    <w:p>
      <w:r>
        <w:t>This file is a structured, paraphrased extraction template for internal graph ingestion. It does not reproduce the full source page. Store only structured criteria, short provenance snippets, and source URLs in Neo4j unless redistribution rights are confirmed.</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