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Educational Technology Research and Development Submission Guidelines - Graph Template</w:t>
      </w:r>
    </w:p>
    <w:p>
      <w:pPr>
        <w:jc w:val="center"/>
      </w:pPr>
      <w:r>
        <w:rPr>
          <w:i/>
          <w:sz w:val="20"/>
        </w:rPr>
        <w:t>Educational-technology research/development criteria extraction for Neo4j / reviewer-agent ingestion</w:t>
      </w:r>
    </w:p>
    <w:p>
      <w:pPr>
        <w:pStyle w:val="Heading1"/>
      </w:pPr>
      <w:r>
        <w:t>SOURCE_METADATA</w:t>
      </w:r>
    </w:p>
    <w:p>
      <w:pPr>
        <w:pStyle w:val="NoSpacing"/>
      </w:pPr>
      <w:r>
        <w:t>source_title: Educational Technology Research and Development - Submission Guidelines / Aims and Scope</w:t>
        <w:br/>
        <w:t>source_type: journal_author_guideline</w:t>
        <w:br/>
        <w:t>venue_or_journal: Educational Technology Research and Development</w:t>
        <w:br/>
        <w:t>publisher: Springer Nature / Association for Educational Communications and Technology</w:t>
        <w:br/>
        <w:t>domain: Educational Technology; Instructional Design; Learning Environments; Applied Theory</w:t>
        <w:br/>
        <w:t>year: 2026</w:t>
        <w:br/>
        <w:t>source_url: https://link.springer.com/journal/11423/submission-guidelines ; https://link.springer.com/journal/11423</w:t>
        <w:br/>
        <w:t>article_type: Research Manuscript; Development Article; Review/Analytical Paper</w:t>
        <w:br/>
        <w:t>prepared_for: Venue-aware evidence-verified peer review GraphDB</w:t>
      </w:r>
    </w:p>
    <w:p>
      <w:pPr>
        <w:pStyle w:val="Heading1"/>
      </w:pPr>
      <w:r>
        <w:t>STRUCTURED_SUMMARY</w:t>
      </w:r>
    </w:p>
    <w:p>
      <w:r>
        <w:t>This template extracts criteria from ETR&amp;D submission guidance and journal scope. It is useful because ETR&amp;D explicitly separates research-oriented work, development-oriented work, and analytical/literature-review work in educational technology.</w:t>
      </w:r>
    </w:p>
    <w:p>
      <w:r>
        <w:t>Graph ingestion should preserve article-type distinctions. A research manuscript should be checked for rigorous quantitative, qualitative, or mixed-methods design; a development article should be checked for planning, implementation, evaluation, and management of instructional technology or learning environments.</w:t>
      </w:r>
    </w:p>
    <w:p>
      <w:r>
        <w:t>For your reviewer agent, this template supports domain-methodology verification for educational technology papers and can complement conference templates such as TWELF2026.</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D9EAF7"/>
          </w:tcPr>
          <w:p>
            <w:r/>
            <w:r>
              <w:rPr>
                <w:b/>
                <w:sz w:val="18"/>
              </w:rPr>
              <w:t>Snippet ID</w:t>
            </w:r>
          </w:p>
        </w:tc>
        <w:tc>
          <w:tcPr>
            <w:tcW w:type="dxa" w:w="5760"/>
            <w:shd w:fill="D9EAF7"/>
          </w:tcPr>
          <w:p>
            <w:r/>
            <w:r>
              <w:rPr>
                <w:b/>
                <w:sz w:val="18"/>
              </w:rPr>
              <w:t>Source cue / short paraphrased snippet</w:t>
            </w:r>
          </w:p>
        </w:tc>
        <w:tc>
          <w:tcPr>
            <w:tcW w:type="dxa" w:w="3312"/>
            <w:shd w:fill="D9EAF7"/>
          </w:tcPr>
          <w:p>
            <w:r/>
            <w:r>
              <w:rPr>
                <w:b/>
                <w:sz w:val="18"/>
              </w:rPr>
              <w:t>Graph use</w:t>
            </w:r>
          </w:p>
        </w:tc>
      </w:tr>
      <w:tr>
        <w:tc>
          <w:tcPr>
            <w:tcW w:type="dxa" w:w="1584"/>
            <w:vAlign w:val="top"/>
          </w:tcPr>
          <w:p>
            <w:r/>
            <w:r>
              <w:rPr>
                <w:b w:val="0"/>
                <w:sz w:val="18"/>
              </w:rPr>
              <w:t>ETRD-S1</w:t>
            </w:r>
          </w:p>
        </w:tc>
        <w:tc>
          <w:tcPr>
            <w:tcW w:type="dxa" w:w="5760"/>
            <w:vAlign w:val="top"/>
          </w:tcPr>
          <w:p>
            <w:r/>
            <w:r>
              <w:rPr>
                <w:b w:val="0"/>
                <w:sz w:val="18"/>
              </w:rPr>
              <w:t>The journal focuses on research and development in educational technology.</w:t>
            </w:r>
          </w:p>
        </w:tc>
        <w:tc>
          <w:tcPr>
            <w:tcW w:type="dxa" w:w="3312"/>
            <w:vAlign w:val="top"/>
          </w:tcPr>
          <w:p>
            <w:r/>
            <w:r>
              <w:rPr>
                <w:b w:val="0"/>
                <w:sz w:val="18"/>
              </w:rPr>
              <w:t>Create domain and scope nodes.</w:t>
            </w:r>
          </w:p>
        </w:tc>
      </w:tr>
      <w:tr>
        <w:tc>
          <w:tcPr>
            <w:tcW w:type="dxa" w:w="1584"/>
            <w:vAlign w:val="top"/>
          </w:tcPr>
          <w:p>
            <w:r/>
            <w:r>
              <w:rPr>
                <w:b w:val="0"/>
                <w:sz w:val="18"/>
              </w:rPr>
              <w:t>ETRD-S2</w:t>
            </w:r>
          </w:p>
        </w:tc>
        <w:tc>
          <w:tcPr>
            <w:tcW w:type="dxa" w:w="5760"/>
            <w:vAlign w:val="top"/>
          </w:tcPr>
          <w:p>
            <w:r/>
            <w:r>
              <w:rPr>
                <w:b w:val="0"/>
                <w:sz w:val="18"/>
              </w:rPr>
              <w:t>Research articles emphasize rigorous original quantitative, qualitative, or mixed-methods studies.</w:t>
            </w:r>
          </w:p>
        </w:tc>
        <w:tc>
          <w:tcPr>
            <w:tcW w:type="dxa" w:w="3312"/>
            <w:vAlign w:val="top"/>
          </w:tcPr>
          <w:p>
            <w:r/>
            <w:r>
              <w:rPr>
                <w:b w:val="0"/>
                <w:sz w:val="18"/>
              </w:rPr>
              <w:t>Create methodology-rigor criteria and evidence requirements.</w:t>
            </w:r>
          </w:p>
        </w:tc>
      </w:tr>
      <w:tr>
        <w:tc>
          <w:tcPr>
            <w:tcW w:type="dxa" w:w="1584"/>
            <w:vAlign w:val="top"/>
          </w:tcPr>
          <w:p>
            <w:r/>
            <w:r>
              <w:rPr>
                <w:b w:val="0"/>
                <w:sz w:val="18"/>
              </w:rPr>
              <w:t>ETRD-S3</w:t>
            </w:r>
          </w:p>
        </w:tc>
        <w:tc>
          <w:tcPr>
            <w:tcW w:type="dxa" w:w="5760"/>
            <w:vAlign w:val="top"/>
          </w:tcPr>
          <w:p>
            <w:r/>
            <w:r>
              <w:rPr>
                <w:b w:val="0"/>
                <w:sz w:val="18"/>
              </w:rPr>
              <w:t>Development articles cover planning, implementation, evaluation, and management of instructional technologies and learning environments.</w:t>
            </w:r>
          </w:p>
        </w:tc>
        <w:tc>
          <w:tcPr>
            <w:tcW w:type="dxa" w:w="3312"/>
            <w:vAlign w:val="top"/>
          </w:tcPr>
          <w:p>
            <w:r/>
            <w:r>
              <w:rPr>
                <w:b w:val="0"/>
                <w:sz w:val="18"/>
              </w:rPr>
              <w:t>Create development/evaluation criteria.</w:t>
            </w:r>
          </w:p>
        </w:tc>
      </w:tr>
      <w:tr>
        <w:tc>
          <w:tcPr>
            <w:tcW w:type="dxa" w:w="1584"/>
            <w:vAlign w:val="top"/>
          </w:tcPr>
          <w:p>
            <w:r/>
            <w:r>
              <w:rPr>
                <w:b w:val="0"/>
                <w:sz w:val="18"/>
              </w:rPr>
              <w:t>ETRD-S4</w:t>
            </w:r>
          </w:p>
        </w:tc>
        <w:tc>
          <w:tcPr>
            <w:tcW w:type="dxa" w:w="5760"/>
            <w:vAlign w:val="top"/>
          </w:tcPr>
          <w:p>
            <w:r/>
            <w:r>
              <w:rPr>
                <w:b w:val="0"/>
                <w:sz w:val="18"/>
              </w:rPr>
              <w:t>Submission guidance includes article types, manuscript directions, ethics, data policy, and compliance standards.</w:t>
            </w:r>
          </w:p>
        </w:tc>
        <w:tc>
          <w:tcPr>
            <w:tcW w:type="dxa" w:w="3312"/>
            <w:vAlign w:val="top"/>
          </w:tcPr>
          <w:p>
            <w:r/>
            <w:r>
              <w:rPr>
                <w:b w:val="0"/>
                <w:sz w:val="18"/>
              </w:rPr>
              <w:t>Create checklist, ethics, and reproducibility nodes.</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D9EAF7"/>
          </w:tcPr>
          <w:p>
            <w:r/>
            <w:r>
              <w:rPr>
                <w:b/>
                <w:sz w:val="18"/>
              </w:rPr>
              <w:t>criterion_name</w:t>
            </w:r>
          </w:p>
        </w:tc>
        <w:tc>
          <w:tcPr>
            <w:tcW w:type="dxa" w:w="2016"/>
            <w:shd w:fill="D9EAF7"/>
          </w:tcPr>
          <w:p>
            <w:r/>
            <w:r>
              <w:rPr>
                <w:b/>
                <w:sz w:val="18"/>
              </w:rPr>
              <w:t>criterion_group</w:t>
            </w:r>
          </w:p>
        </w:tc>
        <w:tc>
          <w:tcPr>
            <w:tcW w:type="dxa" w:w="5184"/>
            <w:shd w:fill="D9EAF7"/>
          </w:tcPr>
          <w:p>
            <w:r/>
            <w:r>
              <w:rPr>
                <w:b/>
                <w:sz w:val="18"/>
              </w:rPr>
              <w:t>description</w:t>
            </w:r>
          </w:p>
        </w:tc>
        <w:tc>
          <w:tcPr>
            <w:tcW w:type="dxa" w:w="1440"/>
            <w:shd w:fill="D9EAF7"/>
          </w:tcPr>
          <w:p>
            <w:r/>
            <w:r>
              <w:rPr>
                <w:b/>
                <w:sz w:val="18"/>
              </w:rPr>
              <w:t>severity_if_missing</w:t>
            </w:r>
          </w:p>
        </w:tc>
      </w:tr>
      <w:tr>
        <w:tc>
          <w:tcPr>
            <w:tcW w:type="dxa" w:w="2448"/>
            <w:vAlign w:val="top"/>
          </w:tcPr>
          <w:p>
            <w:r/>
            <w:r>
              <w:rPr>
                <w:b w:val="0"/>
                <w:sz w:val="18"/>
              </w:rPr>
              <w:t>Rigorous empirical study</w:t>
            </w:r>
          </w:p>
        </w:tc>
        <w:tc>
          <w:tcPr>
            <w:tcW w:type="dxa" w:w="2016"/>
            <w:vAlign w:val="top"/>
          </w:tcPr>
          <w:p>
            <w:r/>
            <w:r>
              <w:rPr>
                <w:b w:val="0"/>
                <w:sz w:val="18"/>
              </w:rPr>
              <w:t>METHODOLOGY</w:t>
            </w:r>
          </w:p>
        </w:tc>
        <w:tc>
          <w:tcPr>
            <w:tcW w:type="dxa" w:w="5184"/>
            <w:vAlign w:val="top"/>
          </w:tcPr>
          <w:p>
            <w:r/>
            <w:r>
              <w:rPr>
                <w:b w:val="0"/>
                <w:sz w:val="18"/>
              </w:rPr>
              <w:t>Research manuscripts should provide rigorous quantitative, qualitative, or mixed-methods evidence appropriate to educational technology research questions.</w:t>
            </w:r>
          </w:p>
        </w:tc>
        <w:tc>
          <w:tcPr>
            <w:tcW w:type="dxa" w:w="1440"/>
            <w:vAlign w:val="top"/>
          </w:tcPr>
          <w:p>
            <w:r/>
            <w:r>
              <w:rPr>
                <w:b w:val="0"/>
                <w:sz w:val="18"/>
              </w:rPr>
              <w:t>critical</w:t>
            </w:r>
          </w:p>
        </w:tc>
      </w:tr>
      <w:tr>
        <w:tc>
          <w:tcPr>
            <w:tcW w:type="dxa" w:w="2448"/>
            <w:vAlign w:val="top"/>
          </w:tcPr>
          <w:p>
            <w:r/>
            <w:r>
              <w:rPr>
                <w:b w:val="0"/>
                <w:sz w:val="18"/>
              </w:rPr>
              <w:t>Instructional design and learning environment relevance</w:t>
            </w:r>
          </w:p>
        </w:tc>
        <w:tc>
          <w:tcPr>
            <w:tcW w:type="dxa" w:w="2016"/>
            <w:vAlign w:val="top"/>
          </w:tcPr>
          <w:p>
            <w:r/>
            <w:r>
              <w:rPr>
                <w:b w:val="0"/>
                <w:sz w:val="18"/>
              </w:rPr>
              <w:t>SCOPE_FIT</w:t>
            </w:r>
          </w:p>
        </w:tc>
        <w:tc>
          <w:tcPr>
            <w:tcW w:type="dxa" w:w="5184"/>
            <w:vAlign w:val="top"/>
          </w:tcPr>
          <w:p>
            <w:r/>
            <w:r>
              <w:rPr>
                <w:b w:val="0"/>
                <w:sz w:val="18"/>
              </w:rPr>
              <w:t>The manuscript should be clearly situated in educational technology, instructional design, or learning environment research/development.</w:t>
            </w:r>
          </w:p>
        </w:tc>
        <w:tc>
          <w:tcPr>
            <w:tcW w:type="dxa" w:w="1440"/>
            <w:vAlign w:val="top"/>
          </w:tcPr>
          <w:p>
            <w:r/>
            <w:r>
              <w:rPr>
                <w:b w:val="0"/>
                <w:sz w:val="18"/>
              </w:rPr>
              <w:t>major</w:t>
            </w:r>
          </w:p>
        </w:tc>
      </w:tr>
      <w:tr>
        <w:tc>
          <w:tcPr>
            <w:tcW w:type="dxa" w:w="2448"/>
            <w:vAlign w:val="top"/>
          </w:tcPr>
          <w:p>
            <w:r/>
            <w:r>
              <w:rPr>
                <w:b w:val="0"/>
                <w:sz w:val="18"/>
              </w:rPr>
              <w:t>Development process documentation</w:t>
            </w:r>
          </w:p>
        </w:tc>
        <w:tc>
          <w:tcPr>
            <w:tcW w:type="dxa" w:w="2016"/>
            <w:vAlign w:val="top"/>
          </w:tcPr>
          <w:p>
            <w:r/>
            <w:r>
              <w:rPr>
                <w:b w:val="0"/>
                <w:sz w:val="18"/>
              </w:rPr>
              <w:t>EVALUATION</w:t>
            </w:r>
          </w:p>
        </w:tc>
        <w:tc>
          <w:tcPr>
            <w:tcW w:type="dxa" w:w="5184"/>
            <w:vAlign w:val="top"/>
          </w:tcPr>
          <w:p>
            <w:r/>
            <w:r>
              <w:rPr>
                <w:b w:val="0"/>
                <w:sz w:val="18"/>
              </w:rPr>
              <w:t>Development-oriented papers should document planning, implementation, evaluation, and management of the technology or learning environment.</w:t>
            </w:r>
          </w:p>
        </w:tc>
        <w:tc>
          <w:tcPr>
            <w:tcW w:type="dxa" w:w="1440"/>
            <w:vAlign w:val="top"/>
          </w:tcPr>
          <w:p>
            <w:r/>
            <w:r>
              <w:rPr>
                <w:b w:val="0"/>
                <w:sz w:val="18"/>
              </w:rPr>
              <w:t>major</w:t>
            </w:r>
          </w:p>
        </w:tc>
      </w:tr>
      <w:tr>
        <w:tc>
          <w:tcPr>
            <w:tcW w:type="dxa" w:w="2448"/>
            <w:vAlign w:val="top"/>
          </w:tcPr>
          <w:p>
            <w:r/>
            <w:r>
              <w:rPr>
                <w:b w:val="0"/>
                <w:sz w:val="18"/>
              </w:rPr>
              <w:t>Applied theory connection</w:t>
            </w:r>
          </w:p>
        </w:tc>
        <w:tc>
          <w:tcPr>
            <w:tcW w:type="dxa" w:w="2016"/>
            <w:vAlign w:val="top"/>
          </w:tcPr>
          <w:p>
            <w:r/>
            <w:r>
              <w:rPr>
                <w:b w:val="0"/>
                <w:sz w:val="18"/>
              </w:rPr>
              <w:t>THEORY</w:t>
            </w:r>
          </w:p>
        </w:tc>
        <w:tc>
          <w:tcPr>
            <w:tcW w:type="dxa" w:w="5184"/>
            <w:vAlign w:val="top"/>
          </w:tcPr>
          <w:p>
            <w:r/>
            <w:r>
              <w:rPr>
                <w:b w:val="0"/>
                <w:sz w:val="18"/>
              </w:rPr>
              <w:t>The manuscript should connect practical design/development to applied theory or research literature in educational practice.</w:t>
            </w:r>
          </w:p>
        </w:tc>
        <w:tc>
          <w:tcPr>
            <w:tcW w:type="dxa" w:w="1440"/>
            <w:vAlign w:val="top"/>
          </w:tcPr>
          <w:p>
            <w:r/>
            <w:r>
              <w:rPr>
                <w:b w:val="0"/>
                <w:sz w:val="18"/>
              </w:rPr>
              <w:t>major</w:t>
            </w:r>
          </w:p>
        </w:tc>
      </w:tr>
      <w:tr>
        <w:tc>
          <w:tcPr>
            <w:tcW w:type="dxa" w:w="2448"/>
            <w:vAlign w:val="top"/>
          </w:tcPr>
          <w:p>
            <w:r/>
            <w:r>
              <w:rPr>
                <w:b w:val="0"/>
                <w:sz w:val="18"/>
              </w:rPr>
              <w:t>Ethical and compliance responsibility</w:t>
            </w:r>
          </w:p>
        </w:tc>
        <w:tc>
          <w:tcPr>
            <w:tcW w:type="dxa" w:w="2016"/>
            <w:vAlign w:val="top"/>
          </w:tcPr>
          <w:p>
            <w:r/>
            <w:r>
              <w:rPr>
                <w:b w:val="0"/>
                <w:sz w:val="18"/>
              </w:rPr>
              <w:t>ETHICS_PRIVACY</w:t>
            </w:r>
          </w:p>
        </w:tc>
        <w:tc>
          <w:tcPr>
            <w:tcW w:type="dxa" w:w="5184"/>
            <w:vAlign w:val="top"/>
          </w:tcPr>
          <w:p>
            <w:r/>
            <w:r>
              <w:rPr>
                <w:b w:val="0"/>
                <w:sz w:val="18"/>
              </w:rPr>
              <w:t>Studies involving learners, human participants, data, or educational settings should address ethics, consent, compliance, and responsible data handling.</w:t>
            </w:r>
          </w:p>
        </w:tc>
        <w:tc>
          <w:tcPr>
            <w:tcW w:type="dxa" w:w="1440"/>
            <w:vAlign w:val="top"/>
          </w:tcPr>
          <w:p>
            <w:r/>
            <w:r>
              <w:rPr>
                <w:b w:val="0"/>
                <w:sz w:val="18"/>
              </w:rPr>
              <w:t>critical</w:t>
            </w:r>
          </w:p>
        </w:tc>
      </w:tr>
      <w:tr>
        <w:tc>
          <w:tcPr>
            <w:tcW w:type="dxa" w:w="2448"/>
            <w:vAlign w:val="top"/>
          </w:tcPr>
          <w:p>
            <w:r/>
            <w:r>
              <w:rPr>
                <w:b w:val="0"/>
                <w:sz w:val="18"/>
              </w:rPr>
              <w:t>Research data transparency</w:t>
            </w:r>
          </w:p>
        </w:tc>
        <w:tc>
          <w:tcPr>
            <w:tcW w:type="dxa" w:w="2016"/>
            <w:vAlign w:val="top"/>
          </w:tcPr>
          <w:p>
            <w:r/>
            <w:r>
              <w:rPr>
                <w:b w:val="0"/>
                <w:sz w:val="18"/>
              </w:rPr>
              <w:t>REPRODUCIBILITY</w:t>
            </w:r>
          </w:p>
        </w:tc>
        <w:tc>
          <w:tcPr>
            <w:tcW w:type="dxa" w:w="5184"/>
            <w:vAlign w:val="top"/>
          </w:tcPr>
          <w:p>
            <w:r/>
            <w:r>
              <w:rPr>
                <w:b w:val="0"/>
                <w:sz w:val="18"/>
              </w:rPr>
              <w:t>The manuscript should describe data availability or research data policy compliance where applicable.</w:t>
            </w:r>
          </w:p>
        </w:tc>
        <w:tc>
          <w:tcPr>
            <w:tcW w:type="dxa" w:w="1440"/>
            <w:vAlign w:val="top"/>
          </w:tcPr>
          <w:p>
            <w:r/>
            <w:r>
              <w:rPr>
                <w:b w:val="0"/>
                <w:sz w:val="18"/>
              </w:rPr>
              <w:t>major</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field_name</w:t>
            </w:r>
          </w:p>
        </w:tc>
        <w:tc>
          <w:tcPr>
            <w:tcW w:type="dxa" w:w="1728"/>
            <w:shd w:fill="D9EAF7"/>
          </w:tcPr>
          <w:p>
            <w:r/>
            <w:r>
              <w:rPr>
                <w:b/>
                <w:sz w:val="18"/>
              </w:rPr>
              <w:t>field_type</w:t>
            </w:r>
          </w:p>
        </w:tc>
        <w:tc>
          <w:tcPr>
            <w:tcW w:type="dxa" w:w="5472"/>
            <w:shd w:fill="D9EAF7"/>
          </w:tcPr>
          <w:p>
            <w:r/>
            <w:r>
              <w:rPr>
                <w:b/>
                <w:sz w:val="18"/>
              </w:rPr>
              <w:t>description</w:t>
            </w:r>
          </w:p>
        </w:tc>
        <w:tc>
          <w:tcPr>
            <w:tcW w:type="dxa" w:w="1152"/>
            <w:shd w:fill="D9EAF7"/>
          </w:tcPr>
          <w:p>
            <w:r/>
            <w:r>
              <w:rPr>
                <w:b/>
                <w:sz w:val="18"/>
              </w:rPr>
              <w:t>required</w:t>
            </w:r>
          </w:p>
        </w:tc>
      </w:tr>
      <w:tr>
        <w:tc>
          <w:tcPr>
            <w:tcW w:type="dxa" w:w="2592"/>
            <w:vAlign w:val="top"/>
          </w:tcPr>
          <w:p>
            <w:r/>
            <w:r>
              <w:rPr>
                <w:b w:val="0"/>
                <w:sz w:val="18"/>
              </w:rPr>
              <w:t>Article type identification</w:t>
            </w:r>
          </w:p>
        </w:tc>
        <w:tc>
          <w:tcPr>
            <w:tcW w:type="dxa" w:w="1728"/>
            <w:vAlign w:val="top"/>
          </w:tcPr>
          <w:p>
            <w:r/>
            <w:r>
              <w:rPr>
                <w:b w:val="0"/>
                <w:sz w:val="18"/>
              </w:rPr>
              <w:t>metadata</w:t>
            </w:r>
          </w:p>
        </w:tc>
        <w:tc>
          <w:tcPr>
            <w:tcW w:type="dxa" w:w="5472"/>
            <w:vAlign w:val="top"/>
          </w:tcPr>
          <w:p>
            <w:r/>
            <w:r>
              <w:rPr>
                <w:b w:val="0"/>
                <w:sz w:val="18"/>
              </w:rPr>
              <w:t>Classify submission as research manuscript, development article, review/analytical paper, or other type.</w:t>
            </w:r>
          </w:p>
        </w:tc>
        <w:tc>
          <w:tcPr>
            <w:tcW w:type="dxa" w:w="1152"/>
            <w:vAlign w:val="top"/>
          </w:tcPr>
          <w:p>
            <w:r/>
            <w:r>
              <w:rPr>
                <w:b w:val="0"/>
                <w:sz w:val="18"/>
              </w:rPr>
              <w:t>true</w:t>
            </w:r>
          </w:p>
        </w:tc>
      </w:tr>
      <w:tr>
        <w:tc>
          <w:tcPr>
            <w:tcW w:type="dxa" w:w="2592"/>
            <w:vAlign w:val="top"/>
          </w:tcPr>
          <w:p>
            <w:r/>
            <w:r>
              <w:rPr>
                <w:b w:val="0"/>
                <w:sz w:val="18"/>
              </w:rPr>
              <w:t>Manuscript synopsis</w:t>
            </w:r>
          </w:p>
        </w:tc>
        <w:tc>
          <w:tcPr>
            <w:tcW w:type="dxa" w:w="1728"/>
            <w:vAlign w:val="top"/>
          </w:tcPr>
          <w:p>
            <w:r/>
            <w:r>
              <w:rPr>
                <w:b w:val="0"/>
                <w:sz w:val="18"/>
              </w:rPr>
              <w:t>checklist</w:t>
            </w:r>
          </w:p>
        </w:tc>
        <w:tc>
          <w:tcPr>
            <w:tcW w:type="dxa" w:w="5472"/>
            <w:vAlign w:val="top"/>
          </w:tcPr>
          <w:p>
            <w:r/>
            <w:r>
              <w:rPr>
                <w:b w:val="0"/>
                <w:sz w:val="18"/>
              </w:rPr>
              <w:t>Structured synopsis/directions required by the journal guidance when applicable.</w:t>
            </w:r>
          </w:p>
        </w:tc>
        <w:tc>
          <w:tcPr>
            <w:tcW w:type="dxa" w:w="1152"/>
            <w:vAlign w:val="top"/>
          </w:tcPr>
          <w:p>
            <w:r/>
            <w:r>
              <w:rPr>
                <w:b w:val="0"/>
                <w:sz w:val="18"/>
              </w:rPr>
              <w:t>true</w:t>
            </w:r>
          </w:p>
        </w:tc>
      </w:tr>
      <w:tr>
        <w:tc>
          <w:tcPr>
            <w:tcW w:type="dxa" w:w="2592"/>
            <w:vAlign w:val="top"/>
          </w:tcPr>
          <w:p>
            <w:r/>
            <w:r>
              <w:rPr>
                <w:b w:val="0"/>
                <w:sz w:val="18"/>
              </w:rPr>
              <w:t>Ethics and compliance statement</w:t>
            </w:r>
          </w:p>
        </w:tc>
        <w:tc>
          <w:tcPr>
            <w:tcW w:type="dxa" w:w="1728"/>
            <w:vAlign w:val="top"/>
          </w:tcPr>
          <w:p>
            <w:r/>
            <w:r>
              <w:rPr>
                <w:b w:val="0"/>
                <w:sz w:val="18"/>
              </w:rPr>
              <w:t>checklist</w:t>
            </w:r>
          </w:p>
        </w:tc>
        <w:tc>
          <w:tcPr>
            <w:tcW w:type="dxa" w:w="5472"/>
            <w:vAlign w:val="top"/>
          </w:tcPr>
          <w:p>
            <w:r/>
            <w:r>
              <w:rPr>
                <w:b w:val="0"/>
                <w:sz w:val="18"/>
              </w:rPr>
              <w:t>Statement covering competing interests, ethical responsibilities, human participant data, and informed consent where applicable.</w:t>
            </w:r>
          </w:p>
        </w:tc>
        <w:tc>
          <w:tcPr>
            <w:tcW w:type="dxa" w:w="1152"/>
            <w:vAlign w:val="top"/>
          </w:tcPr>
          <w:p>
            <w:r/>
            <w:r>
              <w:rPr>
                <w:b w:val="0"/>
                <w:sz w:val="18"/>
              </w:rPr>
              <w:t>true</w:t>
            </w:r>
          </w:p>
        </w:tc>
      </w:tr>
      <w:tr>
        <w:tc>
          <w:tcPr>
            <w:tcW w:type="dxa" w:w="2592"/>
            <w:vAlign w:val="top"/>
          </w:tcPr>
          <w:p>
            <w:r/>
            <w:r>
              <w:rPr>
                <w:b w:val="0"/>
                <w:sz w:val="18"/>
              </w:rPr>
              <w:t>Research data policy statement</w:t>
            </w:r>
          </w:p>
        </w:tc>
        <w:tc>
          <w:tcPr>
            <w:tcW w:type="dxa" w:w="1728"/>
            <w:vAlign w:val="top"/>
          </w:tcPr>
          <w:p>
            <w:r/>
            <w:r>
              <w:rPr>
                <w:b w:val="0"/>
                <w:sz w:val="18"/>
              </w:rPr>
              <w:t>checklist</w:t>
            </w:r>
          </w:p>
        </w:tc>
        <w:tc>
          <w:tcPr>
            <w:tcW w:type="dxa" w:w="5472"/>
            <w:vAlign w:val="top"/>
          </w:tcPr>
          <w:p>
            <w:r/>
            <w:r>
              <w:rPr>
                <w:b w:val="0"/>
                <w:sz w:val="18"/>
              </w:rPr>
              <w:t>Data availability or research data policy compliance information.</w:t>
            </w:r>
          </w:p>
        </w:tc>
        <w:tc>
          <w:tcPr>
            <w:tcW w:type="dxa" w:w="1152"/>
            <w:vAlign w:val="top"/>
          </w:tcPr>
          <w:p>
            <w:r/>
            <w:r>
              <w:rPr>
                <w:b w:val="0"/>
                <w:sz w:val="18"/>
              </w:rPr>
              <w:t>conditional</w:t>
            </w:r>
          </w:p>
        </w:tc>
      </w:tr>
      <w:tr>
        <w:tc>
          <w:tcPr>
            <w:tcW w:type="dxa" w:w="2592"/>
            <w:vAlign w:val="top"/>
          </w:tcPr>
          <w:p>
            <w:r/>
            <w:r>
              <w:rPr>
                <w:b w:val="0"/>
                <w:sz w:val="18"/>
              </w:rPr>
              <w:t>Methodological design evidence</w:t>
            </w:r>
          </w:p>
        </w:tc>
        <w:tc>
          <w:tcPr>
            <w:tcW w:type="dxa" w:w="1728"/>
            <w:vAlign w:val="top"/>
          </w:tcPr>
          <w:p>
            <w:r/>
            <w:r>
              <w:rPr>
                <w:b w:val="0"/>
                <w:sz w:val="18"/>
              </w:rPr>
              <w:t>review_field</w:t>
            </w:r>
          </w:p>
        </w:tc>
        <w:tc>
          <w:tcPr>
            <w:tcW w:type="dxa" w:w="5472"/>
            <w:vAlign w:val="top"/>
          </w:tcPr>
          <w:p>
            <w:r/>
            <w:r>
              <w:rPr>
                <w:b w:val="0"/>
                <w:sz w:val="18"/>
              </w:rPr>
              <w:t>Evidence of quantitative, qualitative, mixed-methods, or development evaluation design quality.</w:t>
            </w:r>
          </w:p>
        </w:tc>
        <w:tc>
          <w:tcPr>
            <w:tcW w:type="dxa" w:w="1152"/>
            <w:vAlign w:val="top"/>
          </w:tcPr>
          <w:p>
            <w:r/>
            <w:r>
              <w:rPr>
                <w:b w:val="0"/>
                <w:sz w:val="18"/>
              </w:rPr>
              <w:t>true</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D9EAF7"/>
          </w:tcPr>
          <w:p>
            <w:r/>
            <w:r>
              <w:rPr>
                <w:b/>
                <w:sz w:val="18"/>
              </w:rPr>
              <w:t>evidence_name</w:t>
            </w:r>
          </w:p>
        </w:tc>
        <w:tc>
          <w:tcPr>
            <w:tcW w:type="dxa" w:w="1872"/>
            <w:shd w:fill="D9EAF7"/>
          </w:tcPr>
          <w:p>
            <w:r/>
            <w:r>
              <w:rPr>
                <w:b/>
                <w:sz w:val="18"/>
              </w:rPr>
              <w:t>evidence_type</w:t>
            </w:r>
          </w:p>
        </w:tc>
        <w:tc>
          <w:tcPr>
            <w:tcW w:type="dxa" w:w="6048"/>
            <w:shd w:fill="D9EAF7"/>
          </w:tcPr>
          <w:p>
            <w:r/>
            <w:r>
              <w:rPr>
                <w:b/>
                <w:sz w:val="18"/>
              </w:rPr>
              <w:t>description</w:t>
            </w:r>
          </w:p>
        </w:tc>
      </w:tr>
      <w:tr>
        <w:tc>
          <w:tcPr>
            <w:tcW w:type="dxa" w:w="2736"/>
            <w:vAlign w:val="top"/>
          </w:tcPr>
          <w:p>
            <w:r/>
            <w:r>
              <w:rPr>
                <w:b w:val="0"/>
                <w:sz w:val="18"/>
              </w:rPr>
              <w:t>Research design evidence</w:t>
            </w:r>
          </w:p>
        </w:tc>
        <w:tc>
          <w:tcPr>
            <w:tcW w:type="dxa" w:w="1872"/>
            <w:vAlign w:val="top"/>
          </w:tcPr>
          <w:p>
            <w:r/>
            <w:r>
              <w:rPr>
                <w:b w:val="0"/>
                <w:sz w:val="18"/>
              </w:rPr>
              <w:t>method</w:t>
            </w:r>
          </w:p>
        </w:tc>
        <w:tc>
          <w:tcPr>
            <w:tcW w:type="dxa" w:w="6048"/>
            <w:vAlign w:val="top"/>
          </w:tcPr>
          <w:p>
            <w:r/>
            <w:r>
              <w:rPr>
                <w:b w:val="0"/>
                <w:sz w:val="18"/>
              </w:rPr>
              <w:t>Research questions, study design, participants, data sources, instruments, analysis plan, and validity/trustworthiness checks.</w:t>
            </w:r>
          </w:p>
        </w:tc>
      </w:tr>
      <w:tr>
        <w:tc>
          <w:tcPr>
            <w:tcW w:type="dxa" w:w="2736"/>
            <w:vAlign w:val="top"/>
          </w:tcPr>
          <w:p>
            <w:r/>
            <w:r>
              <w:rPr>
                <w:b w:val="0"/>
                <w:sz w:val="18"/>
              </w:rPr>
              <w:t>Development lifecycle evidence</w:t>
            </w:r>
          </w:p>
        </w:tc>
        <w:tc>
          <w:tcPr>
            <w:tcW w:type="dxa" w:w="1872"/>
            <w:vAlign w:val="top"/>
          </w:tcPr>
          <w:p>
            <w:r/>
            <w:r>
              <w:rPr>
                <w:b w:val="0"/>
                <w:sz w:val="18"/>
              </w:rPr>
              <w:t>design</w:t>
            </w:r>
          </w:p>
        </w:tc>
        <w:tc>
          <w:tcPr>
            <w:tcW w:type="dxa" w:w="6048"/>
            <w:vAlign w:val="top"/>
          </w:tcPr>
          <w:p>
            <w:r/>
            <w:r>
              <w:rPr>
                <w:b w:val="0"/>
                <w:sz w:val="18"/>
              </w:rPr>
              <w:t>Planning, implementation, evaluation, and management details for instructional technologies or learning environments.</w:t>
            </w:r>
          </w:p>
        </w:tc>
      </w:tr>
      <w:tr>
        <w:tc>
          <w:tcPr>
            <w:tcW w:type="dxa" w:w="2736"/>
            <w:vAlign w:val="top"/>
          </w:tcPr>
          <w:p>
            <w:r/>
            <w:r>
              <w:rPr>
                <w:b w:val="0"/>
                <w:sz w:val="18"/>
              </w:rPr>
              <w:t>Ethics and consent evidence</w:t>
            </w:r>
          </w:p>
        </w:tc>
        <w:tc>
          <w:tcPr>
            <w:tcW w:type="dxa" w:w="1872"/>
            <w:vAlign w:val="top"/>
          </w:tcPr>
          <w:p>
            <w:r/>
            <w:r>
              <w:rPr>
                <w:b w:val="0"/>
                <w:sz w:val="18"/>
              </w:rPr>
              <w:t>ethics</w:t>
            </w:r>
          </w:p>
        </w:tc>
        <w:tc>
          <w:tcPr>
            <w:tcW w:type="dxa" w:w="6048"/>
            <w:vAlign w:val="top"/>
          </w:tcPr>
          <w:p>
            <w:r/>
            <w:r>
              <w:rPr>
                <w:b w:val="0"/>
                <w:sz w:val="18"/>
              </w:rPr>
              <w:t>Human participant/data ethics, consent, de-identification, and compliance information.</w:t>
            </w:r>
          </w:p>
        </w:tc>
      </w:tr>
      <w:tr>
        <w:tc>
          <w:tcPr>
            <w:tcW w:type="dxa" w:w="2736"/>
            <w:vAlign w:val="top"/>
          </w:tcPr>
          <w:p>
            <w:r/>
            <w:r>
              <w:rPr>
                <w:b w:val="0"/>
                <w:sz w:val="18"/>
              </w:rPr>
              <w:t>Applied theory evidence</w:t>
            </w:r>
          </w:p>
        </w:tc>
        <w:tc>
          <w:tcPr>
            <w:tcW w:type="dxa" w:w="1872"/>
            <w:vAlign w:val="top"/>
          </w:tcPr>
          <w:p>
            <w:r/>
            <w:r>
              <w:rPr>
                <w:b w:val="0"/>
                <w:sz w:val="18"/>
              </w:rPr>
              <w:t>theory</w:t>
            </w:r>
          </w:p>
        </w:tc>
        <w:tc>
          <w:tcPr>
            <w:tcW w:type="dxa" w:w="6048"/>
            <w:vAlign w:val="top"/>
          </w:tcPr>
          <w:p>
            <w:r/>
            <w:r>
              <w:rPr>
                <w:b w:val="0"/>
                <w:sz w:val="18"/>
              </w:rPr>
              <w:t>Theoretical or conceptual grounding connecting technology design with educational practice.</w:t>
            </w:r>
          </w:p>
        </w:tc>
      </w:tr>
      <w:tr>
        <w:tc>
          <w:tcPr>
            <w:tcW w:type="dxa" w:w="2736"/>
            <w:vAlign w:val="top"/>
          </w:tcPr>
          <w:p>
            <w:r/>
            <w:r>
              <w:rPr>
                <w:b w:val="0"/>
                <w:sz w:val="18"/>
              </w:rPr>
              <w:t>Data transparency evidence</w:t>
            </w:r>
          </w:p>
        </w:tc>
        <w:tc>
          <w:tcPr>
            <w:tcW w:type="dxa" w:w="1872"/>
            <w:vAlign w:val="top"/>
          </w:tcPr>
          <w:p>
            <w:r/>
            <w:r>
              <w:rPr>
                <w:b w:val="0"/>
                <w:sz w:val="18"/>
              </w:rPr>
              <w:t>reproducibility</w:t>
            </w:r>
          </w:p>
        </w:tc>
        <w:tc>
          <w:tcPr>
            <w:tcW w:type="dxa" w:w="6048"/>
            <w:vAlign w:val="top"/>
          </w:tcPr>
          <w:p>
            <w:r/>
            <w:r>
              <w:rPr>
                <w:b w:val="0"/>
                <w:sz w:val="18"/>
              </w:rPr>
              <w:t>Data availability statement, data management, materials, or analytic transparency where relevant.</w:t>
            </w:r>
          </w:p>
        </w:tc>
      </w:tr>
    </w:tbl>
    <w:p/>
    <w:p>
      <w:pPr>
        <w:pStyle w:val="Heading2"/>
      </w:pPr>
      <w:r>
        <w:t>Suggested graph relations</w:t>
      </w:r>
    </w:p>
    <w:p>
      <w:pPr>
        <w:pStyle w:val="ListBullet"/>
      </w:pPr>
      <w:r>
        <w:t>(:Journal {name:"Educational Technology Research and Development"})-[:HAS_CRITERION]-&gt;(:ReviewCriterion {name:"Rigorous empirical study"})</w:t>
      </w:r>
    </w:p>
    <w:p>
      <w:pPr>
        <w:pStyle w:val="ListBullet"/>
      </w:pPr>
      <w:r>
        <w:t>(:ReviewCriterion {name:"Rigorous empirical study"})-[:REQUIRES_EVIDENCE]-&gt;(:EvidenceRequirement {name:"Research design evidence"})</w:t>
      </w:r>
    </w:p>
    <w:p>
      <w:pPr>
        <w:pStyle w:val="ListBullet"/>
      </w:pPr>
      <w:r>
        <w:t>(:ReviewCriterion {name:"Development process documentation"})-[:REQUIRES_EVIDENCE]-&gt;(:EvidenceRequirement {name:"Development lifecycle evidence"})</w:t>
      </w:r>
    </w:p>
    <w:p>
      <w:pPr>
        <w:pStyle w:val="ListBullet"/>
      </w:pPr>
      <w:r>
        <w:t>(:ReviewCriterion {name:"Ethical and compliance responsibility"})-[:REQUIRES_EVIDENCE]-&gt;(:EvidenceRequirement {name:"Ethics and consent evidence"})</w:t>
      </w:r>
    </w:p>
    <w:p>
      <w:pPr>
        <w:pStyle w:val="ListBullet"/>
      </w:pPr>
      <w:r>
        <w:t>(:Journal {name:"Educational Technology Research and Development"})-[:BELONGS_TO_DOMAIN]-&gt;(:Domain {name:"EDUCATIONAL_TECHNOLOGY"})</w:t>
      </w:r>
    </w:p>
    <w:p>
      <w:pPr>
        <w:pStyle w:val="Heading1"/>
      </w:pPr>
      <w:r>
        <w:t>LLM_EXTRACTION_NOTES</w:t>
      </w:r>
    </w:p>
    <w:p>
      <w:pPr>
        <w:pStyle w:val="ListBullet"/>
      </w:pPr>
      <w:r>
        <w:t>Preserve article_type because ETR&amp;D criteria differ across research, development, and analytical manuscripts.</w:t>
      </w:r>
    </w:p>
    <w:p>
      <w:pPr>
        <w:pStyle w:val="ListBullet"/>
      </w:pPr>
      <w:r>
        <w:t>For education proposals, use this template to check whether the paper is framed as empirical research, design/development, or review work.</w:t>
      </w:r>
    </w:p>
    <w:p>
      <w:pPr>
        <w:pStyle w:val="ListBullet"/>
      </w:pPr>
      <w:r>
        <w:t>Map missing IRB/consent/data privacy information to ethics/compliance rather than only methodology.</w:t>
      </w:r>
    </w:p>
    <w:p>
      <w:pPr>
        <w:pStyle w:val="ListBullet"/>
      </w:pPr>
      <w:r>
        <w:t>Use as a domain-methodology checker for learning analytics, instructional design, AI learning companion, and technology-enhanced learning manuscripts.</w:t>
      </w:r>
    </w:p>
    <w:p>
      <w:pPr>
        <w:pStyle w:val="Heading1"/>
      </w:pPr>
      <w:r>
        <w:t>COPYRIGHT_AND_USE_NOTE</w:t>
      </w:r>
    </w:p>
    <w:p>
      <w:r>
        <w:t>This file is a structured, paraphrased extraction template for internal graph ingestion. It does not reproduce the full source page. Store only structured criteria, short provenance snippets, and source URLs in Neo4j unless redistribution rights are confirmed.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