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0000001">
      <w:pPr>
        <w:spacing w:line="256" w:lineRule="auto"/>
        <w:ind w:left="20" w:firstLine="0"/>
        <w:jc w:val="center"/>
        <w:rPr>
          <w:b/>
        </w:rPr>
      </w:pPr>
      <w:r>
        <w:rPr>
          <w:b/>
          <w:rtl w:val="0"/>
        </w:rPr>
        <w:t>THÔNG TIN</w:t>
      </w:r>
    </w:p>
    <w:p w14:paraId="00000002">
      <w:pPr>
        <w:spacing w:after="60" w:line="256" w:lineRule="auto"/>
        <w:ind w:left="20" w:firstLine="0"/>
        <w:jc w:val="center"/>
        <w:rPr>
          <w:b/>
        </w:rPr>
      </w:pPr>
      <w:r>
        <w:rPr>
          <w:b/>
          <w:rtl w:val="0"/>
        </w:rPr>
        <w:t>TUYỂN SINH ĐẠI HỌC CHÍNH QUY NĂM 2025</w:t>
      </w:r>
    </w:p>
    <w:p w14:paraId="00000003">
      <w:pPr>
        <w:spacing w:after="60" w:line="256" w:lineRule="auto"/>
        <w:ind w:left="20" w:firstLine="0"/>
        <w:jc w:val="center"/>
        <w:rPr>
          <w:b/>
          <w:color w:val="B22222"/>
        </w:rPr>
      </w:pPr>
      <w:r>
        <w:rPr>
          <w:b/>
          <w:rtl w:val="0"/>
        </w:rPr>
        <w:t xml:space="preserve">Mã trường: </w:t>
      </w:r>
      <w:r>
        <w:rPr>
          <w:b/>
          <w:color w:val="B22222"/>
          <w:rtl w:val="0"/>
        </w:rPr>
        <w:t>DDT</w:t>
      </w:r>
    </w:p>
    <w:p w14:paraId="00000004">
      <w:pPr>
        <w:spacing w:after="60" w:line="256" w:lineRule="auto"/>
        <w:ind w:left="20" w:firstLine="0"/>
      </w:pPr>
      <w:r>
        <w:rPr>
          <w:rtl w:val="0"/>
        </w:rPr>
        <w:t xml:space="preserve"> </w:t>
      </w:r>
    </w:p>
    <w:p w14:paraId="00000005">
      <w:pPr>
        <w:spacing w:before="240" w:after="240"/>
        <w:ind w:left="640" w:hanging="320"/>
      </w:pPr>
      <w:r>
        <w:rPr>
          <w:b/>
          <w:rtl w:val="0"/>
        </w:rPr>
        <w:t>I.</w:t>
      </w:r>
      <w:r>
        <w:rPr>
          <w:sz w:val="14"/>
          <w:szCs w:val="14"/>
          <w:rtl w:val="0"/>
        </w:rPr>
        <w:tab/>
      </w:r>
      <w:r>
        <w:rPr>
          <w:b/>
          <w:rtl w:val="0"/>
        </w:rPr>
        <w:t xml:space="preserve">VÙNG TUYỂN SINH: </w:t>
      </w:r>
      <w:r>
        <w:rPr>
          <w:rtl w:val="0"/>
        </w:rPr>
        <w:t>Tuyển sinh trong nước và nước ngoài.</w:t>
      </w:r>
    </w:p>
    <w:p w14:paraId="00000006">
      <w:pPr>
        <w:spacing w:after="60" w:line="247" w:lineRule="auto"/>
        <w:ind w:left="640" w:hanging="320"/>
        <w:rPr>
          <w:b/>
        </w:rPr>
      </w:pPr>
      <w:r>
        <w:rPr>
          <w:b/>
          <w:rtl w:val="0"/>
        </w:rPr>
        <w:t>II.</w:t>
      </w:r>
      <w:r>
        <w:rPr>
          <w:sz w:val="14"/>
          <w:szCs w:val="14"/>
          <w:rtl w:val="0"/>
        </w:rPr>
        <w:t xml:space="preserve">  </w:t>
      </w:r>
      <w:r>
        <w:rPr>
          <w:b/>
          <w:rtl w:val="0"/>
        </w:rPr>
        <w:t>ĐỐI TƯỢNG TUYỂN SINH:</w:t>
      </w:r>
    </w:p>
    <w:p w14:paraId="00000007">
      <w:pPr>
        <w:spacing w:after="60" w:line="256" w:lineRule="auto"/>
        <w:ind w:left="20" w:firstLine="0"/>
      </w:pPr>
      <w:r>
        <w:rPr>
          <w:rtl w:val="0"/>
        </w:rPr>
        <w:t xml:space="preserve"> </w:t>
      </w:r>
    </w:p>
    <w:p w14:paraId="00000008">
      <w:pPr>
        <w:ind w:left="20" w:firstLine="0"/>
      </w:pPr>
      <w:r>
        <w:rPr>
          <w:rtl w:val="0"/>
        </w:rPr>
        <w:t>-</w:t>
      </w:r>
      <w:r>
        <w:rPr>
          <w:sz w:val="14"/>
          <w:szCs w:val="14"/>
          <w:rtl w:val="0"/>
        </w:rPr>
        <w:t xml:space="preserve">               </w:t>
      </w:r>
      <w:r>
        <w:rPr>
          <w:rtl w:val="0"/>
        </w:rPr>
        <w:t xml:space="preserve">Thí sinh tốt nghiệp Trung học phổ thông và tương đương của Việt Nam hoặc Nước ngoài đủ điều kiện xét tuyển học đại học theo qui chế tuyển sinh của Bộ GDĐT. </w:t>
      </w:r>
    </w:p>
    <w:p w14:paraId="00000009">
      <w:pPr>
        <w:spacing w:after="60" w:line="256" w:lineRule="auto"/>
        <w:ind w:left="20" w:firstLine="0"/>
      </w:pPr>
      <w:r>
        <w:rPr>
          <w:rtl w:val="0"/>
        </w:rPr>
        <w:t xml:space="preserve"> </w:t>
      </w:r>
    </w:p>
    <w:p w14:paraId="0000000A">
      <w:pPr>
        <w:spacing w:before="240" w:after="240"/>
        <w:ind w:left="20" w:firstLine="0"/>
      </w:pPr>
      <w:r>
        <w:rPr>
          <w:rtl w:val="0"/>
        </w:rPr>
        <w:t>-</w:t>
      </w:r>
      <w:r>
        <w:rPr>
          <w:sz w:val="14"/>
          <w:szCs w:val="14"/>
          <w:rtl w:val="0"/>
        </w:rPr>
        <w:t xml:space="preserve">               </w:t>
      </w:r>
      <w:r>
        <w:rPr>
          <w:rtl w:val="0"/>
        </w:rPr>
        <w:t>Thí sinh đã có bằng tốt nghiệp trung cấp ngành nghề thuộc cùng nhóm ngành dự tuyển và đã hoàn thành đủ yêu cầu khối lượng kiến thức văn hóa cấp THPT theo quy định của pháp luật.</w:t>
      </w:r>
    </w:p>
    <w:p w14:paraId="0000000B">
      <w:pPr>
        <w:spacing w:after="60" w:line="256" w:lineRule="auto"/>
        <w:ind w:left="20" w:firstLine="0"/>
      </w:pPr>
      <w:r>
        <w:rPr>
          <w:rtl w:val="0"/>
        </w:rPr>
        <w:t xml:space="preserve"> </w:t>
      </w:r>
    </w:p>
    <w:p w14:paraId="0000000C">
      <w:pPr>
        <w:spacing w:after="60" w:line="247" w:lineRule="auto"/>
      </w:pPr>
      <w:r>
        <w:rPr>
          <w:b/>
          <w:rtl w:val="0"/>
        </w:rPr>
        <w:t xml:space="preserve">III. PHƯƠNG THỨC TUYỂN SINH: </w:t>
      </w:r>
      <w:r>
        <w:rPr>
          <w:rtl w:val="0"/>
        </w:rPr>
        <w:t xml:space="preserve"> </w:t>
      </w:r>
    </w:p>
    <w:p w14:paraId="0000000D">
      <w:r>
        <w:rPr>
          <w:rtl w:val="0"/>
        </w:rPr>
        <w:t>Đại học Duy Tân tổ chức xét tuyển đồng thời 05 phương thức tuyển sinh như sau:</w:t>
      </w:r>
    </w:p>
    <w:p w14:paraId="0000000E">
      <w:pPr>
        <w:spacing w:after="60" w:line="256" w:lineRule="auto"/>
        <w:ind w:left="20" w:firstLine="0"/>
      </w:pPr>
      <w:r>
        <w:rPr>
          <w:rtl w:val="0"/>
        </w:rPr>
        <w:t xml:space="preserve"> </w:t>
      </w:r>
    </w:p>
    <w:p w14:paraId="0000000F">
      <w:pPr>
        <w:ind w:left="280" w:hanging="140"/>
      </w:pPr>
      <w:r>
        <w:rPr>
          <w:rtl w:val="0"/>
        </w:rPr>
        <w:t>-</w:t>
      </w:r>
      <w:r>
        <w:rPr>
          <w:sz w:val="14"/>
          <w:szCs w:val="14"/>
          <w:rtl w:val="0"/>
        </w:rPr>
        <w:t xml:space="preserve">  </w:t>
      </w:r>
      <w:r>
        <w:rPr>
          <w:b/>
          <w:rtl w:val="0"/>
        </w:rPr>
        <w:t>Phương thức 1</w:t>
      </w:r>
      <w:r>
        <w:rPr>
          <w:rtl w:val="0"/>
        </w:rPr>
        <w:t xml:space="preserve">: Xét tuyển thẳng thí sinh theo qui chế của Bộ GDĐT </w:t>
      </w:r>
    </w:p>
    <w:p w14:paraId="00000010">
      <w:pPr>
        <w:spacing w:after="60" w:line="256" w:lineRule="auto"/>
        <w:ind w:left="20" w:firstLine="0"/>
      </w:pPr>
      <w:r>
        <w:rPr>
          <w:rtl w:val="0"/>
        </w:rPr>
        <w:t xml:space="preserve"> </w:t>
      </w:r>
    </w:p>
    <w:p w14:paraId="00000011">
      <w:pPr>
        <w:ind w:left="280" w:hanging="140"/>
      </w:pPr>
      <w:r>
        <w:rPr>
          <w:rtl w:val="0"/>
        </w:rPr>
        <w:t>-</w:t>
      </w:r>
      <w:r>
        <w:rPr>
          <w:sz w:val="14"/>
          <w:szCs w:val="14"/>
          <w:rtl w:val="0"/>
        </w:rPr>
        <w:t xml:space="preserve">  </w:t>
      </w:r>
      <w:r>
        <w:rPr>
          <w:b/>
          <w:rtl w:val="0"/>
        </w:rPr>
        <w:t>Phương thức 2</w:t>
      </w:r>
      <w:r>
        <w:rPr>
          <w:rtl w:val="0"/>
        </w:rPr>
        <w:t>: Xét kết quả thi tốt nghiệp THPT 2025;</w:t>
      </w:r>
    </w:p>
    <w:p w14:paraId="00000012">
      <w:pPr>
        <w:spacing w:after="60" w:line="256" w:lineRule="auto"/>
        <w:ind w:left="20" w:firstLine="0"/>
      </w:pPr>
      <w:r>
        <w:rPr>
          <w:rtl w:val="0"/>
        </w:rPr>
        <w:t xml:space="preserve"> </w:t>
      </w:r>
    </w:p>
    <w:p w14:paraId="00000013">
      <w:pPr>
        <w:ind w:left="280" w:hanging="140"/>
      </w:pPr>
      <w:r>
        <w:rPr>
          <w:rtl w:val="0"/>
        </w:rPr>
        <w:t>-</w:t>
      </w:r>
      <w:r>
        <w:rPr>
          <w:sz w:val="14"/>
          <w:szCs w:val="14"/>
          <w:rtl w:val="0"/>
        </w:rPr>
        <w:t xml:space="preserve">  </w:t>
      </w:r>
      <w:r>
        <w:rPr>
          <w:b/>
          <w:rtl w:val="0"/>
        </w:rPr>
        <w:t>Phương thức 3</w:t>
      </w:r>
      <w:r>
        <w:rPr>
          <w:rtl w:val="0"/>
        </w:rPr>
        <w:t>: Xét kết quả học tập THPT (Xét học bạ) năm lớp 12</w:t>
      </w:r>
    </w:p>
    <w:p w14:paraId="00000014">
      <w:pPr>
        <w:spacing w:after="60" w:line="256" w:lineRule="auto"/>
        <w:ind w:left="20" w:firstLine="0"/>
      </w:pPr>
      <w:r>
        <w:rPr>
          <w:rtl w:val="0"/>
        </w:rPr>
        <w:t xml:space="preserve"> </w:t>
      </w:r>
    </w:p>
    <w:p w14:paraId="00000015">
      <w:pPr>
        <w:ind w:left="280" w:hanging="140"/>
      </w:pPr>
      <w:r>
        <w:rPr>
          <w:rtl w:val="0"/>
        </w:rPr>
        <w:t>-</w:t>
      </w:r>
      <w:r>
        <w:rPr>
          <w:sz w:val="14"/>
          <w:szCs w:val="14"/>
          <w:rtl w:val="0"/>
        </w:rPr>
        <w:t xml:space="preserve">  </w:t>
      </w:r>
      <w:r>
        <w:rPr>
          <w:b/>
          <w:rtl w:val="0"/>
        </w:rPr>
        <w:t>Phương thức 4</w:t>
      </w:r>
      <w:r>
        <w:rPr>
          <w:rtl w:val="0"/>
        </w:rPr>
        <w:t>: Xét kết quả kỳ thi Đánh giá năng lực do Đại học Quốc gia TPHCM tổ chức năm 2025, ngoại trừ ngành Kiến trúc</w:t>
      </w:r>
    </w:p>
    <w:p w14:paraId="00000016">
      <w:pPr>
        <w:spacing w:after="60" w:line="256" w:lineRule="auto"/>
        <w:ind w:left="20" w:firstLine="0"/>
      </w:pPr>
      <w:r>
        <w:rPr>
          <w:rtl w:val="0"/>
        </w:rPr>
        <w:t xml:space="preserve"> </w:t>
      </w:r>
    </w:p>
    <w:p w14:paraId="00000017">
      <w:pPr>
        <w:spacing w:before="240" w:after="240"/>
        <w:ind w:left="280" w:hanging="140"/>
      </w:pPr>
      <w:r>
        <w:rPr>
          <w:rtl w:val="0"/>
        </w:rPr>
        <w:t>-</w:t>
      </w:r>
      <w:r>
        <w:rPr>
          <w:sz w:val="14"/>
          <w:szCs w:val="14"/>
          <w:rtl w:val="0"/>
        </w:rPr>
        <w:t xml:space="preserve">  </w:t>
      </w:r>
      <w:r>
        <w:rPr>
          <w:b/>
          <w:rtl w:val="0"/>
        </w:rPr>
        <w:t>Phương thức 5</w:t>
      </w:r>
      <w:r>
        <w:rPr>
          <w:rtl w:val="0"/>
        </w:rPr>
        <w:t>: Xét kết quả kỳ thi V- SAT</w:t>
      </w:r>
    </w:p>
    <w:p w14:paraId="00000018">
      <w:pPr>
        <w:spacing w:before="240" w:after="240"/>
      </w:pPr>
      <w:r>
        <w:rPr>
          <w:rtl w:val="0"/>
        </w:rPr>
        <w:t xml:space="preserve">Thí sinh tham gia xét tuyển </w:t>
      </w:r>
      <w:r>
        <w:rPr>
          <w:b/>
          <w:rtl w:val="0"/>
        </w:rPr>
        <w:t>ngành Kiến trúc</w:t>
      </w:r>
      <w:r>
        <w:rPr>
          <w:rtl w:val="0"/>
        </w:rPr>
        <w:t xml:space="preserve"> sẽ đăng ký dự thi môn Vẽ Mỹ thuật (Hình thức: Vẽ tĩnh vật) do Đại học Duy Tân tổ chức (</w:t>
      </w:r>
      <w:r>
        <w:rPr>
          <w:b/>
          <w:rtl w:val="0"/>
        </w:rPr>
        <w:t>Đợt 1: 27/4/2025, Đợt 2: 13/07/2025</w:t>
      </w:r>
      <w:r>
        <w:rPr>
          <w:rtl w:val="0"/>
        </w:rPr>
        <w:t>) hoặc thí sinh nộp kết quả thi môn Vẽ Mỹ thuật từ các trường khác để xét tuyển vào Đại học Duy Tân.</w:t>
      </w:r>
    </w:p>
    <w:p w14:paraId="00000019">
      <w:pPr>
        <w:spacing w:before="240" w:after="240"/>
      </w:pPr>
      <w:r>
        <w:rPr>
          <w:rtl w:val="0"/>
        </w:rPr>
        <w:t>+ Đăng ký dự thi môn Vẽ Mỹ thuật:</w:t>
      </w:r>
      <w:r>
        <w:fldChar w:fldCharType="begin"/>
      </w:r>
      <w:r>
        <w:instrText xml:space="preserve"> HYPERLINK "https://duytan.edu.vn/tuyen-sinh/dangkynangkhieu/" \h </w:instrText>
      </w:r>
      <w:r>
        <w:fldChar w:fldCharType="separate"/>
      </w:r>
      <w:r>
        <w:rPr>
          <w:color w:val="333333"/>
          <w:rtl w:val="0"/>
        </w:rPr>
        <w:t xml:space="preserve"> </w:t>
      </w:r>
      <w:r>
        <w:rPr>
          <w:color w:val="333333"/>
          <w:rtl w:val="0"/>
        </w:rPr>
        <w:fldChar w:fldCharType="end"/>
      </w:r>
      <w:r>
        <w:fldChar w:fldCharType="begin"/>
      </w:r>
      <w:r>
        <w:instrText xml:space="preserve"> HYPERLINK "https://duytan.edu.vn/tuyen-sinh/dangkynangkhieu/" \h </w:instrText>
      </w:r>
      <w:r>
        <w:fldChar w:fldCharType="separate"/>
      </w:r>
      <w:r>
        <w:rPr>
          <w:color w:val="0000FF"/>
          <w:rtl w:val="0"/>
        </w:rPr>
        <w:t>TẠI ĐÂY</w:t>
      </w:r>
      <w:r>
        <w:rPr>
          <w:color w:val="0000FF"/>
          <w:rtl w:val="0"/>
        </w:rPr>
        <w:fldChar w:fldCharType="end"/>
      </w:r>
      <w:r>
        <w:rPr>
          <w:rtl w:val="0"/>
        </w:rPr>
        <w:t xml:space="preserve"> </w:t>
      </w:r>
    </w:p>
    <w:p w14:paraId="0000001A">
      <w:pPr>
        <w:spacing w:after="60" w:line="247" w:lineRule="auto"/>
        <w:rPr>
          <w:b/>
        </w:rPr>
      </w:pPr>
      <w:r>
        <w:rPr>
          <w:b/>
          <w:rtl w:val="0"/>
        </w:rPr>
        <w:t>IV. ĐIỂM XÉT TUYỂN</w:t>
      </w:r>
    </w:p>
    <w:p w14:paraId="0000001B">
      <w:pPr>
        <w:spacing w:line="312" w:lineRule="auto"/>
        <w:ind w:right="667"/>
      </w:pPr>
      <w:r>
        <w:rPr>
          <w:b/>
          <w:rtl w:val="0"/>
        </w:rPr>
        <w:t>1. Xét kết quả thi tốt nghiệp THPT năm 2025</w:t>
      </w:r>
      <w:r>
        <w:rPr>
          <w:rtl w:val="0"/>
        </w:rPr>
        <w:t xml:space="preserve"> </w:t>
      </w:r>
    </w:p>
    <w:p w14:paraId="0000001C">
      <w:pPr>
        <w:spacing w:line="312" w:lineRule="auto"/>
        <w:ind w:right="667"/>
        <w:rPr>
          <w:b/>
        </w:rPr>
      </w:pPr>
      <w:r>
        <w:rPr>
          <w:b/>
          <w:rtl w:val="0"/>
        </w:rPr>
        <w:t>- Đối với các ngành khác:</w:t>
      </w:r>
    </w:p>
    <w:p w14:paraId="0000001D">
      <w:pPr>
        <w:spacing w:before="240" w:after="240"/>
      </w:pPr>
      <w:r>
        <w:rPr>
          <w:rtl w:val="0"/>
        </w:rPr>
        <w:t xml:space="preserve">  </w:t>
      </w:r>
      <w:r>
        <w:rPr>
          <w:rtl w:val="0"/>
        </w:rPr>
        <w:tab/>
      </w:r>
      <w:r>
        <w:rPr>
          <w:rtl w:val="0"/>
        </w:rPr>
        <w:t xml:space="preserve">Điểm Xét tuyển = (điểm thi môn 1 + điểm thi môn 2 + điểm thi môn 3) + điểm ưu tiên (theo khu vực và đối tượng). </w:t>
      </w:r>
    </w:p>
    <w:p w14:paraId="0000001E">
      <w:pPr>
        <w:spacing w:before="240" w:after="240"/>
      </w:pPr>
      <w:r>
        <w:rPr>
          <w:rtl w:val="0"/>
        </w:rPr>
        <w:t>Cụ thể: Tổng điểm thi THPT &gt;=15 điểm.</w:t>
      </w:r>
    </w:p>
    <w:p w14:paraId="0000001F">
      <w:pPr>
        <w:spacing w:after="60" w:line="247" w:lineRule="auto"/>
        <w:rPr>
          <w:b/>
        </w:rPr>
      </w:pPr>
      <w:r>
        <w:rPr>
          <w:b/>
          <w:rtl w:val="0"/>
        </w:rPr>
        <w:t>- Đối với ngành Kiến trúc:</w:t>
      </w:r>
    </w:p>
    <w:p w14:paraId="00000020">
      <w:pPr>
        <w:spacing w:before="240" w:after="240"/>
      </w:pPr>
      <w:r>
        <w:rPr>
          <w:rtl w:val="0"/>
        </w:rPr>
        <w:t xml:space="preserve">  </w:t>
      </w:r>
      <w:r>
        <w:rPr>
          <w:rtl w:val="0"/>
        </w:rPr>
        <w:tab/>
      </w:r>
      <w:r>
        <w:rPr>
          <w:rtl w:val="0"/>
        </w:rPr>
        <w:t>Điểm Xét tuyển = (điểm môn 1 + điểm môn 2 + điểm thi Vẽ Mỹ thuật * 2) + điểm ưu tiên (theo khu vực và đối tượng).</w:t>
      </w:r>
    </w:p>
    <w:p w14:paraId="00000021">
      <w:pPr>
        <w:spacing w:after="80" w:line="228" w:lineRule="auto"/>
        <w:rPr>
          <w:sz w:val="21"/>
          <w:szCs w:val="21"/>
        </w:rPr>
      </w:pPr>
      <w:r>
        <w:rPr>
          <w:rtl w:val="0"/>
        </w:rPr>
        <w:t>Trong đó:</w:t>
      </w:r>
      <w:r>
        <w:rPr>
          <w:sz w:val="21"/>
          <w:szCs w:val="21"/>
          <w:rtl w:val="0"/>
        </w:rPr>
        <w:t xml:space="preserve"> + Tổng điểm 2 môn trong tổ hợp đạt từ 12 điểm trở lên và </w:t>
      </w:r>
      <w:r>
        <w:rPr>
          <w:rtl w:val="0"/>
        </w:rPr>
        <w:t>Điểm Xét tuyển &gt;=20 điểm</w:t>
      </w:r>
      <w:r>
        <w:rPr>
          <w:sz w:val="21"/>
          <w:szCs w:val="21"/>
          <w:rtl w:val="0"/>
        </w:rPr>
        <w:t>;</w:t>
      </w:r>
    </w:p>
    <w:p w14:paraId="00000022">
      <w:pPr>
        <w:spacing w:after="80" w:line="228" w:lineRule="auto"/>
      </w:pPr>
      <w:r>
        <w:rPr>
          <w:sz w:val="21"/>
          <w:szCs w:val="21"/>
          <w:rtl w:val="0"/>
        </w:rPr>
        <w:t xml:space="preserve">            </w:t>
      </w:r>
      <w:r>
        <w:rPr>
          <w:sz w:val="21"/>
          <w:szCs w:val="21"/>
          <w:rtl w:val="0"/>
        </w:rPr>
        <w:tab/>
      </w:r>
      <w:r>
        <w:rPr>
          <w:sz w:val="21"/>
          <w:szCs w:val="21"/>
          <w:rtl w:val="0"/>
        </w:rPr>
        <w:t xml:space="preserve">+ Môn </w:t>
      </w:r>
      <w:r>
        <w:rPr>
          <w:b/>
          <w:sz w:val="21"/>
          <w:szCs w:val="21"/>
          <w:rtl w:val="0"/>
        </w:rPr>
        <w:t>Vẽ Mỹ thuật</w:t>
      </w:r>
      <w:r>
        <w:rPr>
          <w:sz w:val="21"/>
          <w:szCs w:val="21"/>
          <w:rtl w:val="0"/>
        </w:rPr>
        <w:t>: Thí sinh có thể thi tại Đại học Duy Tân hoặc dùng kết quả thi môn Vẽ Mỹ thuật tại các trường đại học có tổ chức thi trong cả nước.</w:t>
      </w:r>
    </w:p>
    <w:p w14:paraId="00000023">
      <w:pPr>
        <w:spacing w:before="240" w:after="240"/>
        <w:ind w:left="0" w:firstLine="0"/>
      </w:pPr>
      <w:r>
        <w:rPr>
          <w:rtl w:val="0"/>
        </w:rPr>
        <w:t>-</w:t>
      </w:r>
      <w:r>
        <w:rPr>
          <w:sz w:val="14"/>
          <w:szCs w:val="14"/>
          <w:rtl w:val="0"/>
        </w:rPr>
        <w:t xml:space="preserve">  </w:t>
      </w:r>
      <w:r>
        <w:rPr>
          <w:b/>
          <w:rtl w:val="0"/>
        </w:rPr>
        <w:t>Đối với ngành Y khoa, Răng-Hàm-Mặt, Dược:</w:t>
      </w:r>
      <w:r>
        <w:rPr>
          <w:rtl w:val="0"/>
        </w:rPr>
        <w:t xml:space="preserve"> Điểm Xét tuyển đạt từ 24 điểm trở lên, đồng thời </w:t>
      </w:r>
      <w:r>
        <w:rPr>
          <w:b/>
          <w:color w:val="A52A2A"/>
          <w:rtl w:val="0"/>
        </w:rPr>
        <w:t>có kết quả học tập cả năm lớp 12 đạt đánh giá mức TỐT</w:t>
      </w:r>
      <w:r>
        <w:rPr>
          <w:rtl w:val="0"/>
        </w:rPr>
        <w:t xml:space="preserve"> (xếp loại GIỎI).</w:t>
      </w:r>
    </w:p>
    <w:p w14:paraId="00000024">
      <w:pPr>
        <w:spacing w:before="240" w:after="240"/>
        <w:ind w:left="0" w:firstLine="0"/>
        <w:rPr>
          <w:b/>
        </w:rPr>
      </w:pPr>
      <w:r>
        <w:rPr>
          <w:rtl w:val="0"/>
        </w:rPr>
        <w:t>-</w:t>
      </w:r>
      <w:r>
        <w:rPr>
          <w:sz w:val="14"/>
          <w:szCs w:val="14"/>
          <w:rtl w:val="0"/>
        </w:rPr>
        <w:t xml:space="preserve">  </w:t>
      </w:r>
      <w:r>
        <w:rPr>
          <w:b/>
          <w:rtl w:val="0"/>
        </w:rPr>
        <w:t>Đối với ngành Điều dưỡng, Kỹ thuật Xét nghiệm Y học:</w:t>
      </w:r>
      <w:r>
        <w:rPr>
          <w:rtl w:val="0"/>
        </w:rPr>
        <w:t xml:space="preserve"> Điểm Xét tuyển đạt từ 19,5 điểm trở lên, đồng thời </w:t>
      </w:r>
      <w:r>
        <w:rPr>
          <w:b/>
          <w:color w:val="A52A2A"/>
          <w:rtl w:val="0"/>
        </w:rPr>
        <w:t xml:space="preserve">có kết quả học tập cả năm lớp 12 đạt đánh giá mức Khá </w:t>
      </w:r>
      <w:r>
        <w:rPr>
          <w:rtl w:val="0"/>
        </w:rPr>
        <w:t>(xếp loại Khá)</w:t>
      </w:r>
      <w:r>
        <w:rPr>
          <w:b/>
          <w:rtl w:val="0"/>
        </w:rPr>
        <w:t>.</w:t>
      </w:r>
    </w:p>
    <w:p w14:paraId="00000025">
      <w:pPr>
        <w:spacing w:line="256" w:lineRule="auto"/>
        <w:ind w:left="20" w:firstLine="0"/>
      </w:pPr>
      <w:r>
        <w:rPr>
          <w:rtl w:val="0"/>
        </w:rPr>
        <w:t xml:space="preserve"> </w:t>
      </w:r>
    </w:p>
    <w:p w14:paraId="00000026">
      <w:pPr>
        <w:spacing w:after="60" w:line="247" w:lineRule="auto"/>
      </w:pPr>
      <w:r>
        <w:rPr>
          <w:b/>
          <w:rtl w:val="0"/>
        </w:rPr>
        <w:t xml:space="preserve">2. Xét Kết quả Học tập THPT (Xét Học bạ) lớp 12: theo tổng điểm trung bình 3 môn năm lớp 12 </w:t>
      </w:r>
      <w:r>
        <w:rPr>
          <w:rtl w:val="0"/>
        </w:rPr>
        <w:t xml:space="preserve"> </w:t>
      </w:r>
    </w:p>
    <w:p w14:paraId="00000027">
      <w:pPr>
        <w:spacing w:before="240" w:after="240"/>
      </w:pPr>
      <w:r>
        <w:rPr>
          <w:rtl w:val="0"/>
        </w:rPr>
        <w:t xml:space="preserve"> Điểm Xét tuyển = (điểm TB môn 1 + điểm TB môn 2 + điểm TB môn 3) + điểm ưu tiên (theo khu vực và đối tượng).</w:t>
      </w:r>
    </w:p>
    <w:p w14:paraId="00000028">
      <w:pPr>
        <w:spacing w:before="240" w:after="240"/>
        <w:ind w:left="280" w:hanging="140"/>
      </w:pPr>
      <w:r>
        <w:rPr>
          <w:rtl w:val="0"/>
        </w:rPr>
        <w:t>-</w:t>
      </w:r>
      <w:r>
        <w:rPr>
          <w:sz w:val="14"/>
          <w:szCs w:val="14"/>
          <w:rtl w:val="0"/>
        </w:rPr>
        <w:t xml:space="preserve">  </w:t>
      </w:r>
      <w:r>
        <w:rPr>
          <w:b/>
          <w:rtl w:val="0"/>
        </w:rPr>
        <w:t>Đối với ngành Y khoa, Răng-Hàm-Mặt, Dược:</w:t>
      </w:r>
      <w:r>
        <w:rPr>
          <w:rtl w:val="0"/>
        </w:rPr>
        <w:t xml:space="preserve"> Tổng điểm 3 môn đạt từ 24 điểm trở lên, đồng thời </w:t>
      </w:r>
      <w:r>
        <w:rPr>
          <w:b/>
          <w:color w:val="A52A2A"/>
          <w:rtl w:val="0"/>
        </w:rPr>
        <w:t>có kết quả học tập cả năm lớp 12 đạt đánh giá mức TỐT</w:t>
      </w:r>
      <w:r>
        <w:rPr>
          <w:rtl w:val="0"/>
        </w:rPr>
        <w:t xml:space="preserve"> (xếp loại GIỎI) hoặc điểm xét tốt nghiệp THPT từ 8,0 điểm trở lên;</w:t>
      </w:r>
    </w:p>
    <w:p w14:paraId="00000029">
      <w:pPr>
        <w:spacing w:before="240" w:after="240"/>
        <w:ind w:left="280" w:hanging="140"/>
      </w:pPr>
      <w:r>
        <w:rPr>
          <w:rtl w:val="0"/>
        </w:rPr>
        <w:t>-</w:t>
      </w:r>
      <w:r>
        <w:rPr>
          <w:sz w:val="14"/>
          <w:szCs w:val="14"/>
          <w:rtl w:val="0"/>
        </w:rPr>
        <w:t xml:space="preserve">  </w:t>
      </w:r>
      <w:r>
        <w:rPr>
          <w:b/>
          <w:rtl w:val="0"/>
        </w:rPr>
        <w:t>Đối với ngành Điều dưỡng, Kỹ thuật Xét nghiệm Y học:</w:t>
      </w:r>
      <w:r>
        <w:rPr>
          <w:rtl w:val="0"/>
        </w:rPr>
        <w:t xml:space="preserve"> Tổng điểm 3 môn đạt từ 19,5 điểm trở lên, đồng thời </w:t>
      </w:r>
      <w:r>
        <w:rPr>
          <w:b/>
          <w:color w:val="A52A2A"/>
          <w:rtl w:val="0"/>
        </w:rPr>
        <w:t xml:space="preserve">có kết quả học tập cả năm lớp 12 đạt đánh giá mức Khá </w:t>
      </w:r>
      <w:r>
        <w:rPr>
          <w:rtl w:val="0"/>
        </w:rPr>
        <w:t>(xếp loại Khá)</w:t>
      </w:r>
      <w:r>
        <w:rPr>
          <w:b/>
          <w:rtl w:val="0"/>
        </w:rPr>
        <w:t xml:space="preserve"> </w:t>
      </w:r>
      <w:r>
        <w:rPr>
          <w:rtl w:val="0"/>
        </w:rPr>
        <w:t>hoặc điểm xét tốt nghiệp THPT từ 6,5 điểm trở lên;</w:t>
      </w:r>
    </w:p>
    <w:p w14:paraId="0000002A">
      <w:pPr>
        <w:spacing w:before="240" w:after="240"/>
        <w:ind w:left="280" w:hanging="140"/>
      </w:pPr>
      <w:r>
        <w:rPr>
          <w:rtl w:val="0"/>
        </w:rPr>
        <w:t>-</w:t>
      </w:r>
      <w:r>
        <w:rPr>
          <w:sz w:val="14"/>
          <w:szCs w:val="14"/>
          <w:rtl w:val="0"/>
        </w:rPr>
        <w:t xml:space="preserve">  </w:t>
      </w:r>
      <w:r>
        <w:rPr>
          <w:b/>
          <w:rtl w:val="0"/>
        </w:rPr>
        <w:t>Đối với ngành Kiến trúc:</w:t>
      </w:r>
      <w:r>
        <w:rPr>
          <w:rtl w:val="0"/>
        </w:rPr>
        <w:t xml:space="preserve"> Tổng điểm 2 môn trong tổ hợp môn + Điểm thi Vẽ Mỹ thuật * 2.</w:t>
      </w:r>
    </w:p>
    <w:p w14:paraId="0000002B">
      <w:pPr>
        <w:spacing w:before="240" w:after="240"/>
        <w:ind w:left="620" w:firstLine="0"/>
      </w:pPr>
      <w:r>
        <w:rPr>
          <w:rtl w:val="0"/>
        </w:rPr>
        <w:t>Điểm Xét tuyển = (điểm TB môn 1 + điểm TB môn 2 + điểm thi Vẽ Mỹ thuật * 2) + điểm ưu tiên (theo khu vực và đối tượng).</w:t>
      </w:r>
    </w:p>
    <w:p w14:paraId="0000002C">
      <w:pPr>
        <w:spacing w:after="80" w:line="228" w:lineRule="auto"/>
        <w:rPr>
          <w:sz w:val="21"/>
          <w:szCs w:val="21"/>
        </w:rPr>
      </w:pPr>
      <w:r>
        <w:rPr>
          <w:rtl w:val="0"/>
        </w:rPr>
        <w:t>Trong đó:</w:t>
      </w:r>
      <w:r>
        <w:rPr>
          <w:sz w:val="21"/>
          <w:szCs w:val="21"/>
          <w:rtl w:val="0"/>
        </w:rPr>
        <w:t xml:space="preserve"> + Tổng điểm 2 môn trong tổ hợp đạt từ 12 điểm trở lên;</w:t>
      </w:r>
    </w:p>
    <w:p w14:paraId="0000002D">
      <w:pPr>
        <w:spacing w:after="80" w:line="228" w:lineRule="auto"/>
        <w:rPr>
          <w:sz w:val="21"/>
          <w:szCs w:val="21"/>
        </w:rPr>
      </w:pPr>
      <w:r>
        <w:rPr>
          <w:sz w:val="21"/>
          <w:szCs w:val="21"/>
          <w:rtl w:val="0"/>
        </w:rPr>
        <w:t xml:space="preserve">            </w:t>
      </w:r>
      <w:r>
        <w:rPr>
          <w:sz w:val="21"/>
          <w:szCs w:val="21"/>
          <w:rtl w:val="0"/>
        </w:rPr>
        <w:tab/>
      </w:r>
      <w:r>
        <w:rPr>
          <w:sz w:val="21"/>
          <w:szCs w:val="21"/>
          <w:rtl w:val="0"/>
        </w:rPr>
        <w:t xml:space="preserve">+ Môn </w:t>
      </w:r>
      <w:r>
        <w:rPr>
          <w:b/>
          <w:sz w:val="21"/>
          <w:szCs w:val="21"/>
          <w:rtl w:val="0"/>
        </w:rPr>
        <w:t>Vẽ Mỹ thuật</w:t>
      </w:r>
      <w:r>
        <w:rPr>
          <w:sz w:val="21"/>
          <w:szCs w:val="21"/>
          <w:rtl w:val="0"/>
        </w:rPr>
        <w:t>: Thí sinh có thể thi tại Đại học Duy Tân hoặc dùng kết quả thi môn Vẽ Mỹ thuật tại các trường đại học có tổ chức thi trong cả nước.</w:t>
      </w:r>
    </w:p>
    <w:p w14:paraId="0000002E">
      <w:pPr>
        <w:spacing w:before="240" w:after="240"/>
        <w:ind w:left="280" w:hanging="140"/>
      </w:pPr>
      <w:r>
        <w:rPr>
          <w:rtl w:val="0"/>
        </w:rPr>
        <w:t>-</w:t>
      </w:r>
      <w:r>
        <w:rPr>
          <w:sz w:val="14"/>
          <w:szCs w:val="14"/>
          <w:rtl w:val="0"/>
        </w:rPr>
        <w:t xml:space="preserve">  </w:t>
      </w:r>
      <w:r>
        <w:rPr>
          <w:b/>
          <w:rtl w:val="0"/>
        </w:rPr>
        <w:t>Đối với các ngành còn lại:</w:t>
      </w:r>
      <w:r>
        <w:rPr>
          <w:rtl w:val="0"/>
        </w:rPr>
        <w:t xml:space="preserve"> Tổng điểm 3 môn đạt từ 18 điểm trở lên;</w:t>
      </w:r>
    </w:p>
    <w:p w14:paraId="0000002F">
      <w:pPr>
        <w:spacing w:after="60" w:line="256" w:lineRule="auto"/>
        <w:ind w:left="20" w:firstLine="0"/>
      </w:pPr>
      <w:r>
        <w:rPr>
          <w:rtl w:val="0"/>
        </w:rPr>
        <w:t xml:space="preserve"> </w:t>
      </w:r>
    </w:p>
    <w:p w14:paraId="00000030">
      <w:pPr>
        <w:spacing w:line="247" w:lineRule="auto"/>
        <w:rPr>
          <w:b/>
        </w:rPr>
      </w:pPr>
      <w:r>
        <w:rPr>
          <w:b/>
          <w:rtl w:val="0"/>
        </w:rPr>
        <w:t>3. Xét kết quả kỳ thi Đánh giá năng lực của Đại học Quốc gia TP. HCM (Mã phương thức: 402)</w:t>
      </w:r>
    </w:p>
    <w:p w14:paraId="00000031">
      <w:pPr>
        <w:spacing w:before="240" w:after="240"/>
        <w:ind w:left="280" w:hanging="140"/>
      </w:pPr>
      <w:r>
        <w:rPr>
          <w:rtl w:val="0"/>
        </w:rPr>
        <w:t>-</w:t>
      </w:r>
      <w:r>
        <w:rPr>
          <w:sz w:val="14"/>
          <w:szCs w:val="14"/>
          <w:rtl w:val="0"/>
        </w:rPr>
        <w:t xml:space="preserve">  </w:t>
      </w:r>
      <w:r>
        <w:rPr>
          <w:b/>
          <w:rtl w:val="0"/>
        </w:rPr>
        <w:t>Đối với ngành Y khoa, Răng-Hàm-Mặt, Dược:</w:t>
      </w:r>
      <w:r>
        <w:rPr>
          <w:rtl w:val="0"/>
        </w:rPr>
        <w:t xml:space="preserve"> Tổng điểm đạt từ </w:t>
      </w:r>
      <w:r>
        <w:rPr>
          <w:b/>
          <w:color w:val="FF0000"/>
          <w:rtl w:val="0"/>
        </w:rPr>
        <w:t>700 điểm</w:t>
      </w:r>
      <w:r>
        <w:rPr>
          <w:rtl w:val="0"/>
        </w:rPr>
        <w:t xml:space="preserve"> trở lên, đồng thời </w:t>
      </w:r>
      <w:r>
        <w:rPr>
          <w:b/>
          <w:color w:val="A52A2A"/>
          <w:rtl w:val="0"/>
        </w:rPr>
        <w:t xml:space="preserve">có kết quả học tập cả năm lớp 12 đạt đánh giá mức TỐT </w:t>
      </w:r>
      <w:r>
        <w:rPr>
          <w:rtl w:val="0"/>
        </w:rPr>
        <w:t xml:space="preserve">(xếp loại GIỎI) hoặc điểm xét tốt nghiệp THPT từ </w:t>
      </w:r>
      <w:r>
        <w:rPr>
          <w:b/>
          <w:rtl w:val="0"/>
        </w:rPr>
        <w:t>8,0 điểm</w:t>
      </w:r>
      <w:r>
        <w:rPr>
          <w:rtl w:val="0"/>
        </w:rPr>
        <w:t xml:space="preserve"> trở lên;</w:t>
      </w:r>
    </w:p>
    <w:p w14:paraId="00000032">
      <w:pPr>
        <w:spacing w:before="240" w:after="240"/>
        <w:ind w:left="280" w:hanging="140"/>
      </w:pPr>
      <w:r>
        <w:rPr>
          <w:rtl w:val="0"/>
        </w:rPr>
        <w:t>-</w:t>
      </w:r>
      <w:r>
        <w:rPr>
          <w:sz w:val="14"/>
          <w:szCs w:val="14"/>
          <w:rtl w:val="0"/>
        </w:rPr>
        <w:t xml:space="preserve">  </w:t>
      </w:r>
      <w:r>
        <w:rPr>
          <w:b/>
          <w:rtl w:val="0"/>
        </w:rPr>
        <w:t>Đối với ngành Điều dưỡng, Kỹ thuật Xét nghiệm Y học:</w:t>
      </w:r>
      <w:r>
        <w:rPr>
          <w:rtl w:val="0"/>
        </w:rPr>
        <w:t xml:space="preserve"> Tổng điểm đạt từ </w:t>
      </w:r>
      <w:r>
        <w:rPr>
          <w:b/>
          <w:color w:val="FF0000"/>
          <w:rtl w:val="0"/>
        </w:rPr>
        <w:t>650 điểm</w:t>
      </w:r>
      <w:r>
        <w:rPr>
          <w:rtl w:val="0"/>
        </w:rPr>
        <w:t xml:space="preserve"> trở lên, đồng thời </w:t>
      </w:r>
      <w:r>
        <w:rPr>
          <w:b/>
          <w:color w:val="A52A2A"/>
          <w:rtl w:val="0"/>
        </w:rPr>
        <w:t xml:space="preserve">có kết quả học tập cả năm lớp 12 đạt đánh giá mức Khá </w:t>
      </w:r>
      <w:r>
        <w:rPr>
          <w:rtl w:val="0"/>
        </w:rPr>
        <w:t xml:space="preserve">(xếp loại Khá) hoặc điểm xét tốt nghiệp THPT từ </w:t>
      </w:r>
      <w:r>
        <w:rPr>
          <w:b/>
          <w:rtl w:val="0"/>
        </w:rPr>
        <w:t>6,5 điểm</w:t>
      </w:r>
      <w:r>
        <w:rPr>
          <w:rtl w:val="0"/>
        </w:rPr>
        <w:t xml:space="preserve"> trở lên;</w:t>
      </w:r>
    </w:p>
    <w:p w14:paraId="00000033">
      <w:pPr>
        <w:spacing w:after="60" w:line="247" w:lineRule="auto"/>
        <w:ind w:left="280" w:hanging="140"/>
      </w:pPr>
      <w:r>
        <w:rPr>
          <w:rtl w:val="0"/>
        </w:rPr>
        <w:t>-</w:t>
      </w:r>
      <w:r>
        <w:rPr>
          <w:sz w:val="14"/>
          <w:szCs w:val="14"/>
          <w:rtl w:val="0"/>
        </w:rPr>
        <w:t xml:space="preserve">  </w:t>
      </w:r>
      <w:r>
        <w:rPr>
          <w:b/>
          <w:rtl w:val="0"/>
        </w:rPr>
        <w:t>Đối với các ngành còn lại:</w:t>
      </w:r>
      <w:r>
        <w:rPr>
          <w:rtl w:val="0"/>
        </w:rPr>
        <w:t xml:space="preserve"> Tổng điểm đạt từ </w:t>
      </w:r>
      <w:r>
        <w:rPr>
          <w:b/>
          <w:color w:val="E74C3C"/>
          <w:rtl w:val="0"/>
        </w:rPr>
        <w:t>600</w:t>
      </w:r>
      <w:r>
        <w:rPr>
          <w:b/>
          <w:rtl w:val="0"/>
        </w:rPr>
        <w:t xml:space="preserve"> điểm</w:t>
      </w:r>
      <w:r>
        <w:rPr>
          <w:rtl w:val="0"/>
        </w:rPr>
        <w:t xml:space="preserve"> trở lên;</w:t>
      </w:r>
    </w:p>
    <w:p w14:paraId="00000034">
      <w:pPr>
        <w:spacing w:before="240" w:after="240"/>
        <w:ind w:left="280" w:hanging="140"/>
      </w:pPr>
      <w:r>
        <w:rPr>
          <w:rtl w:val="0"/>
        </w:rPr>
        <w:t>-</w:t>
      </w:r>
      <w:r>
        <w:rPr>
          <w:sz w:val="14"/>
          <w:szCs w:val="14"/>
          <w:rtl w:val="0"/>
        </w:rPr>
        <w:t xml:space="preserve">  </w:t>
      </w:r>
      <w:r>
        <w:rPr>
          <w:b/>
          <w:rtl w:val="0"/>
        </w:rPr>
        <w:t xml:space="preserve">Đối với ngành Kiến trúc: </w:t>
      </w:r>
      <w:r>
        <w:rPr>
          <w:rtl w:val="0"/>
        </w:rPr>
        <w:t>Không xét kết quả thi Đánh giá năng lực.</w:t>
      </w:r>
    </w:p>
    <w:p w14:paraId="00000035">
      <w:pPr>
        <w:spacing w:after="60" w:line="256" w:lineRule="auto"/>
        <w:ind w:left="20" w:firstLine="0"/>
      </w:pPr>
      <w:r>
        <w:rPr>
          <w:rtl w:val="0"/>
        </w:rPr>
        <w:t xml:space="preserve"> </w:t>
      </w:r>
    </w:p>
    <w:p w14:paraId="00000036">
      <w:pPr>
        <w:spacing w:before="240" w:after="240"/>
        <w:ind w:left="480" w:hanging="240"/>
      </w:pPr>
      <w:r>
        <w:rPr>
          <w:b/>
          <w:rtl w:val="0"/>
        </w:rPr>
        <w:t>4.</w:t>
      </w:r>
      <w:r>
        <w:rPr>
          <w:sz w:val="14"/>
          <w:szCs w:val="14"/>
          <w:rtl w:val="0"/>
        </w:rPr>
        <w:t xml:space="preserve">  </w:t>
      </w:r>
      <w:r>
        <w:rPr>
          <w:b/>
          <w:rtl w:val="0"/>
        </w:rPr>
        <w:t xml:space="preserve">Đối với các chương trình Du học tại chỗ lấy bằng Mỹ và liên kết đào tạo với nước ngoài: </w:t>
      </w:r>
      <w:r>
        <w:rPr>
          <w:rtl w:val="0"/>
        </w:rPr>
        <w:t>Thí sinh đủ điều kiện xét tuyển khi đã tốt nghiệp THPT và đảm bảo các điều kiện về trình độ Tiếng Anh.</w:t>
      </w:r>
    </w:p>
    <w:p w14:paraId="00000037">
      <w:pPr>
        <w:spacing w:line="247" w:lineRule="auto"/>
        <w:ind w:left="480" w:hanging="240"/>
      </w:pPr>
      <w:r>
        <w:rPr>
          <w:b/>
          <w:rtl w:val="0"/>
        </w:rPr>
        <w:t>5.</w:t>
      </w:r>
      <w:r>
        <w:rPr>
          <w:sz w:val="14"/>
          <w:szCs w:val="14"/>
          <w:rtl w:val="0"/>
        </w:rPr>
        <w:t xml:space="preserve">  </w:t>
      </w:r>
      <w:r>
        <w:rPr>
          <w:b/>
          <w:rtl w:val="0"/>
        </w:rPr>
        <w:t xml:space="preserve">Qui định mức quy đổi điểm IELTS </w:t>
      </w:r>
      <w:r>
        <w:rPr>
          <w:rtl w:val="0"/>
        </w:rPr>
        <w:t xml:space="preserve"> </w:t>
      </w:r>
    </w:p>
    <w:tbl>
      <w:tblPr>
        <w:tblStyle w:val="13"/>
        <w:tblW w:w="9025" w:type="dxa"/>
        <w:tblInd w:w="0" w:type="dxa"/>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ayout w:type="fixed"/>
        <w:tblCellMar>
          <w:top w:w="100" w:type="dxa"/>
          <w:left w:w="100" w:type="dxa"/>
          <w:bottom w:w="100" w:type="dxa"/>
          <w:right w:w="100" w:type="dxa"/>
        </w:tblCellMar>
      </w:tblPr>
      <w:tblGrid>
        <w:gridCol w:w="402"/>
        <w:gridCol w:w="1724"/>
        <w:gridCol w:w="1106"/>
        <w:gridCol w:w="1207"/>
        <w:gridCol w:w="1207"/>
        <w:gridCol w:w="1322"/>
        <w:gridCol w:w="1652"/>
        <w:gridCol w:w="402"/>
        <w:gridCol w:w="3"/>
      </w:tblGrid>
      <w:tr w14:paraId="049C2B6B">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gridAfter w:val="1"/>
          <w:trHeight w:val="330" w:hRule="atLeast"/>
        </w:trPr>
        <w:tc>
          <w:tcPr>
            <w:vMerge w:val="restart"/>
            <w:tcBorders>
              <w:top w:val="nil"/>
              <w:left w:val="nil"/>
              <w:bottom w:val="nil"/>
              <w:right w:val="single" w:color="000000" w:sz="6" w:space="0"/>
            </w:tcBorders>
            <w:tcMar>
              <w:top w:w="60" w:type="dxa"/>
              <w:left w:w="20" w:type="dxa"/>
              <w:bottom w:w="0" w:type="dxa"/>
              <w:right w:w="120" w:type="dxa"/>
            </w:tcMar>
            <w:vAlign w:val="top"/>
          </w:tcPr>
          <w:p w14:paraId="00000038">
            <w:pPr>
              <w:spacing w:after="160" w:line="256" w:lineRule="auto"/>
              <w:ind w:left="-20" w:firstLine="0"/>
            </w:pPr>
            <w:r>
              <w:rPr>
                <w:rtl w:val="0"/>
              </w:rPr>
              <w:t xml:space="preserve"> </w:t>
            </w:r>
          </w:p>
        </w:tc>
        <w:tc>
          <w:tcPr>
            <w:tcBorders>
              <w:top w:val="single" w:color="000000" w:sz="6" w:space="0"/>
              <w:left w:val="nil"/>
              <w:bottom w:val="single" w:color="000000" w:sz="6" w:space="0"/>
              <w:right w:val="single" w:color="000000" w:sz="6" w:space="0"/>
            </w:tcBorders>
            <w:tcMar>
              <w:top w:w="60" w:type="dxa"/>
              <w:left w:w="20" w:type="dxa"/>
              <w:bottom w:w="0" w:type="dxa"/>
              <w:right w:w="120" w:type="dxa"/>
            </w:tcMar>
            <w:vAlign w:val="top"/>
          </w:tcPr>
          <w:p w14:paraId="00000039">
            <w:pPr>
              <w:spacing w:line="256" w:lineRule="auto"/>
              <w:ind w:left="60" w:firstLine="0"/>
              <w:rPr>
                <w:b/>
              </w:rPr>
            </w:pPr>
            <w:r>
              <w:rPr>
                <w:b/>
                <w:rtl w:val="0"/>
              </w:rPr>
              <w:t>Điểm IELTS</w:t>
            </w:r>
          </w:p>
        </w:tc>
        <w:tc>
          <w:tcPr>
            <w:tcBorders>
              <w:top w:val="single" w:color="000000" w:sz="6" w:space="0"/>
              <w:left w:val="nil"/>
              <w:bottom w:val="single" w:color="000000" w:sz="6" w:space="0"/>
              <w:right w:val="single" w:color="000000" w:sz="6" w:space="0"/>
            </w:tcBorders>
            <w:tcMar>
              <w:top w:w="60" w:type="dxa"/>
              <w:left w:w="20" w:type="dxa"/>
              <w:bottom w:w="0" w:type="dxa"/>
              <w:right w:w="120" w:type="dxa"/>
            </w:tcMar>
            <w:vAlign w:val="top"/>
          </w:tcPr>
          <w:p w14:paraId="0000003A">
            <w:pPr>
              <w:spacing w:line="256" w:lineRule="auto"/>
              <w:ind w:left="60" w:firstLine="0"/>
              <w:jc w:val="center"/>
            </w:pPr>
            <w:r>
              <w:rPr>
                <w:rtl w:val="0"/>
              </w:rPr>
              <w:t>5.5</w:t>
            </w:r>
          </w:p>
        </w:tc>
        <w:tc>
          <w:tcPr>
            <w:tcBorders>
              <w:top w:val="single" w:color="000000" w:sz="6" w:space="0"/>
              <w:left w:val="nil"/>
              <w:bottom w:val="single" w:color="000000" w:sz="6" w:space="0"/>
              <w:right w:val="single" w:color="000000" w:sz="6" w:space="0"/>
            </w:tcBorders>
            <w:tcMar>
              <w:top w:w="60" w:type="dxa"/>
              <w:left w:w="20" w:type="dxa"/>
              <w:bottom w:w="0" w:type="dxa"/>
              <w:right w:w="120" w:type="dxa"/>
            </w:tcMar>
            <w:vAlign w:val="top"/>
          </w:tcPr>
          <w:p w14:paraId="0000003B">
            <w:pPr>
              <w:spacing w:line="256" w:lineRule="auto"/>
              <w:ind w:left="60" w:firstLine="0"/>
              <w:jc w:val="center"/>
            </w:pPr>
            <w:r>
              <w:rPr>
                <w:rtl w:val="0"/>
              </w:rPr>
              <w:t>6.0</w:t>
            </w:r>
          </w:p>
        </w:tc>
        <w:tc>
          <w:tcPr>
            <w:tcBorders>
              <w:top w:val="single" w:color="000000" w:sz="6" w:space="0"/>
              <w:left w:val="nil"/>
              <w:bottom w:val="single" w:color="000000" w:sz="6" w:space="0"/>
              <w:right w:val="single" w:color="000000" w:sz="6" w:space="0"/>
            </w:tcBorders>
            <w:tcMar>
              <w:top w:w="60" w:type="dxa"/>
              <w:left w:w="20" w:type="dxa"/>
              <w:bottom w:w="0" w:type="dxa"/>
              <w:right w:w="120" w:type="dxa"/>
            </w:tcMar>
            <w:vAlign w:val="top"/>
          </w:tcPr>
          <w:p w14:paraId="0000003C">
            <w:pPr>
              <w:spacing w:line="256" w:lineRule="auto"/>
              <w:ind w:left="60" w:firstLine="0"/>
              <w:jc w:val="center"/>
            </w:pPr>
            <w:r>
              <w:rPr>
                <w:rtl w:val="0"/>
              </w:rPr>
              <w:t>6.5</w:t>
            </w:r>
          </w:p>
        </w:tc>
        <w:tc>
          <w:tcPr>
            <w:tcBorders>
              <w:top w:val="single" w:color="000000" w:sz="6" w:space="0"/>
              <w:left w:val="nil"/>
              <w:bottom w:val="single" w:color="000000" w:sz="6" w:space="0"/>
              <w:right w:val="single" w:color="000000" w:sz="6" w:space="0"/>
            </w:tcBorders>
            <w:tcMar>
              <w:top w:w="60" w:type="dxa"/>
              <w:left w:w="20" w:type="dxa"/>
              <w:bottom w:w="0" w:type="dxa"/>
              <w:right w:w="120" w:type="dxa"/>
            </w:tcMar>
            <w:vAlign w:val="top"/>
          </w:tcPr>
          <w:p w14:paraId="0000003D">
            <w:pPr>
              <w:spacing w:line="256" w:lineRule="auto"/>
              <w:ind w:left="60" w:firstLine="0"/>
              <w:jc w:val="center"/>
            </w:pPr>
            <w:r>
              <w:rPr>
                <w:rtl w:val="0"/>
              </w:rPr>
              <w:t>7.0</w:t>
            </w:r>
          </w:p>
        </w:tc>
        <w:tc>
          <w:tcPr>
            <w:tcBorders>
              <w:top w:val="single" w:color="000000" w:sz="6" w:space="0"/>
              <w:left w:val="nil"/>
              <w:bottom w:val="single" w:color="000000" w:sz="6" w:space="0"/>
              <w:right w:val="single" w:color="000000" w:sz="6" w:space="0"/>
            </w:tcBorders>
            <w:tcMar>
              <w:top w:w="60" w:type="dxa"/>
              <w:left w:w="20" w:type="dxa"/>
              <w:bottom w:w="0" w:type="dxa"/>
              <w:right w:w="120" w:type="dxa"/>
            </w:tcMar>
            <w:vAlign w:val="top"/>
          </w:tcPr>
          <w:p w14:paraId="0000003E">
            <w:pPr>
              <w:spacing w:line="256" w:lineRule="auto"/>
              <w:ind w:left="60" w:firstLine="0"/>
              <w:jc w:val="center"/>
            </w:pPr>
            <w:r>
              <w:rPr>
                <w:rtl w:val="0"/>
              </w:rPr>
              <w:t>7.5 trở lên</w:t>
            </w:r>
          </w:p>
        </w:tc>
        <w:tc>
          <w:tcPr>
            <w:vMerge w:val="restart"/>
            <w:tcBorders>
              <w:top w:val="nil"/>
              <w:left w:val="nil"/>
              <w:bottom w:val="nil"/>
              <w:right w:val="nil"/>
            </w:tcBorders>
            <w:tcMar>
              <w:top w:w="60" w:type="dxa"/>
              <w:left w:w="20" w:type="dxa"/>
              <w:bottom w:w="0" w:type="dxa"/>
              <w:right w:w="120" w:type="dxa"/>
            </w:tcMar>
            <w:vAlign w:val="top"/>
          </w:tcPr>
          <w:p w14:paraId="0000003F">
            <w:pPr>
              <w:spacing w:after="160" w:line="256" w:lineRule="auto"/>
              <w:ind w:left="-20" w:firstLine="0"/>
            </w:pPr>
            <w:r>
              <w:rPr>
                <w:rtl w:val="0"/>
              </w:rPr>
              <w:t xml:space="preserve"> </w:t>
            </w:r>
          </w:p>
        </w:tc>
      </w:tr>
      <w:tr w14:paraId="60A63569">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gridAfter w:val="1"/>
          <w:trHeight w:val="330" w:hRule="atLeast"/>
        </w:trPr>
        <w:tc>
          <w:tcPr>
            <w:vMerge w:val="continue"/>
            <w:tcBorders>
              <w:top w:val="nil"/>
              <w:left w:val="nil"/>
              <w:bottom w:val="nil"/>
              <w:right w:val="single" w:color="000000" w:sz="6" w:space="0"/>
            </w:tcBorders>
            <w:shd w:val="clear" w:color="auto" w:fill="auto"/>
            <w:tcMar>
              <w:top w:w="100" w:type="dxa"/>
              <w:left w:w="100" w:type="dxa"/>
              <w:bottom w:w="100" w:type="dxa"/>
              <w:right w:w="100" w:type="dxa"/>
            </w:tcMar>
            <w:vAlign w:val="top"/>
          </w:tcPr>
          <w:p w14:paraId="00000040">
            <w:pPr>
              <w:ind w:left="-20" w:firstLine="0"/>
            </w:pPr>
          </w:p>
        </w:tc>
        <w:tc>
          <w:tcPr>
            <w:tcBorders>
              <w:top w:val="nil"/>
              <w:left w:val="nil"/>
              <w:bottom w:val="single" w:color="000000" w:sz="6" w:space="0"/>
              <w:right w:val="single" w:color="000000" w:sz="6" w:space="0"/>
            </w:tcBorders>
            <w:shd w:val="clear" w:color="auto" w:fill="auto"/>
            <w:tcMar>
              <w:top w:w="60" w:type="dxa"/>
              <w:left w:w="20" w:type="dxa"/>
              <w:bottom w:w="0" w:type="dxa"/>
              <w:right w:w="120" w:type="dxa"/>
            </w:tcMar>
            <w:vAlign w:val="top"/>
          </w:tcPr>
          <w:p w14:paraId="00000041">
            <w:pPr>
              <w:spacing w:line="256" w:lineRule="auto"/>
              <w:ind w:left="60" w:firstLine="0"/>
              <w:rPr>
                <w:b/>
              </w:rPr>
            </w:pPr>
            <w:r>
              <w:rPr>
                <w:b/>
                <w:rtl w:val="0"/>
              </w:rPr>
              <w:t>Điểm quy đổi</w:t>
            </w:r>
          </w:p>
        </w:tc>
        <w:tc>
          <w:tcPr>
            <w:tcBorders>
              <w:top w:val="nil"/>
              <w:left w:val="nil"/>
              <w:bottom w:val="single" w:color="000000" w:sz="6" w:space="0"/>
              <w:right w:val="single" w:color="000000" w:sz="6" w:space="0"/>
            </w:tcBorders>
            <w:shd w:val="clear" w:color="auto" w:fill="auto"/>
            <w:tcMar>
              <w:top w:w="60" w:type="dxa"/>
              <w:left w:w="20" w:type="dxa"/>
              <w:bottom w:w="0" w:type="dxa"/>
              <w:right w:w="120" w:type="dxa"/>
            </w:tcMar>
            <w:vAlign w:val="top"/>
          </w:tcPr>
          <w:p w14:paraId="00000042">
            <w:pPr>
              <w:spacing w:line="256" w:lineRule="auto"/>
              <w:ind w:left="60" w:firstLine="0"/>
              <w:jc w:val="center"/>
            </w:pPr>
            <w:r>
              <w:rPr>
                <w:rtl w:val="0"/>
              </w:rPr>
              <w:t>8.0</w:t>
            </w:r>
          </w:p>
        </w:tc>
        <w:tc>
          <w:tcPr>
            <w:tcBorders>
              <w:top w:val="nil"/>
              <w:left w:val="nil"/>
              <w:bottom w:val="single" w:color="000000" w:sz="6" w:space="0"/>
              <w:right w:val="single" w:color="000000" w:sz="6" w:space="0"/>
            </w:tcBorders>
            <w:shd w:val="clear" w:color="auto" w:fill="auto"/>
            <w:tcMar>
              <w:top w:w="60" w:type="dxa"/>
              <w:left w:w="20" w:type="dxa"/>
              <w:bottom w:w="0" w:type="dxa"/>
              <w:right w:w="120" w:type="dxa"/>
            </w:tcMar>
            <w:vAlign w:val="top"/>
          </w:tcPr>
          <w:p w14:paraId="00000043">
            <w:pPr>
              <w:spacing w:line="256" w:lineRule="auto"/>
              <w:ind w:left="60" w:firstLine="0"/>
              <w:jc w:val="center"/>
            </w:pPr>
            <w:r>
              <w:rPr>
                <w:rtl w:val="0"/>
              </w:rPr>
              <w:t>8.5</w:t>
            </w:r>
          </w:p>
        </w:tc>
        <w:tc>
          <w:tcPr>
            <w:tcBorders>
              <w:top w:val="nil"/>
              <w:left w:val="nil"/>
              <w:bottom w:val="single" w:color="000000" w:sz="6" w:space="0"/>
              <w:right w:val="single" w:color="000000" w:sz="6" w:space="0"/>
            </w:tcBorders>
            <w:shd w:val="clear" w:color="auto" w:fill="auto"/>
            <w:tcMar>
              <w:top w:w="60" w:type="dxa"/>
              <w:left w:w="20" w:type="dxa"/>
              <w:bottom w:w="0" w:type="dxa"/>
              <w:right w:w="120" w:type="dxa"/>
            </w:tcMar>
            <w:vAlign w:val="top"/>
          </w:tcPr>
          <w:p w14:paraId="00000044">
            <w:pPr>
              <w:spacing w:line="256" w:lineRule="auto"/>
              <w:ind w:left="60" w:firstLine="0"/>
              <w:jc w:val="center"/>
            </w:pPr>
            <w:r>
              <w:rPr>
                <w:rtl w:val="0"/>
              </w:rPr>
              <w:t>9.0</w:t>
            </w:r>
          </w:p>
        </w:tc>
        <w:tc>
          <w:tcPr>
            <w:tcBorders>
              <w:top w:val="nil"/>
              <w:left w:val="nil"/>
              <w:bottom w:val="single" w:color="000000" w:sz="6" w:space="0"/>
              <w:right w:val="single" w:color="000000" w:sz="6" w:space="0"/>
            </w:tcBorders>
            <w:shd w:val="clear" w:color="auto" w:fill="auto"/>
            <w:tcMar>
              <w:top w:w="60" w:type="dxa"/>
              <w:left w:w="20" w:type="dxa"/>
              <w:bottom w:w="0" w:type="dxa"/>
              <w:right w:w="120" w:type="dxa"/>
            </w:tcMar>
            <w:vAlign w:val="top"/>
          </w:tcPr>
          <w:p w14:paraId="00000045">
            <w:pPr>
              <w:spacing w:line="256" w:lineRule="auto"/>
              <w:ind w:left="60" w:firstLine="0"/>
              <w:jc w:val="center"/>
            </w:pPr>
            <w:r>
              <w:rPr>
                <w:rtl w:val="0"/>
              </w:rPr>
              <w:t>9.5</w:t>
            </w:r>
          </w:p>
        </w:tc>
        <w:tc>
          <w:tcPr>
            <w:tcBorders>
              <w:top w:val="nil"/>
              <w:left w:val="nil"/>
              <w:bottom w:val="single" w:color="000000" w:sz="6" w:space="0"/>
              <w:right w:val="single" w:color="000000" w:sz="6" w:space="0"/>
            </w:tcBorders>
            <w:shd w:val="clear" w:color="auto" w:fill="auto"/>
            <w:tcMar>
              <w:top w:w="60" w:type="dxa"/>
              <w:left w:w="20" w:type="dxa"/>
              <w:bottom w:w="0" w:type="dxa"/>
              <w:right w:w="120" w:type="dxa"/>
            </w:tcMar>
            <w:vAlign w:val="top"/>
          </w:tcPr>
          <w:p w14:paraId="00000046">
            <w:pPr>
              <w:spacing w:line="256" w:lineRule="auto"/>
              <w:ind w:left="60" w:firstLine="0"/>
              <w:jc w:val="center"/>
            </w:pPr>
            <w:r>
              <w:rPr>
                <w:rtl w:val="0"/>
              </w:rPr>
              <w:t>10</w:t>
            </w:r>
          </w:p>
        </w:tc>
        <w:tc>
          <w:tcPr>
            <w:vMerge w:val="continue"/>
            <w:tcBorders>
              <w:top w:val="nil"/>
              <w:left w:val="nil"/>
              <w:bottom w:val="nil"/>
              <w:right w:val="nil"/>
            </w:tcBorders>
            <w:shd w:val="clear" w:color="auto" w:fill="auto"/>
            <w:tcMar>
              <w:top w:w="100" w:type="dxa"/>
              <w:left w:w="100" w:type="dxa"/>
              <w:bottom w:w="100" w:type="dxa"/>
              <w:right w:w="100" w:type="dxa"/>
            </w:tcMar>
            <w:vAlign w:val="top"/>
          </w:tcPr>
          <w:p w14:paraId="00000047">
            <w:pPr>
              <w:ind w:left="-20" w:firstLine="0"/>
            </w:pPr>
          </w:p>
        </w:tc>
      </w:tr>
      <w:tr w14:paraId="0DA60AB6">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570" w:hRule="atLeast"/>
        </w:trPr>
        <w:tc>
          <w:tcPr>
            <w:gridSpan w:val="9"/>
            <w:tcBorders>
              <w:top w:val="single" w:color="000000" w:sz="6" w:space="0"/>
              <w:left w:val="nil"/>
              <w:bottom w:val="nil"/>
              <w:right w:val="nil"/>
            </w:tcBorders>
            <w:shd w:val="clear" w:color="auto" w:fill="FFFFFF"/>
            <w:tcMar>
              <w:top w:w="60" w:type="dxa"/>
              <w:left w:w="20" w:type="dxa"/>
              <w:bottom w:w="0" w:type="dxa"/>
              <w:right w:w="120" w:type="dxa"/>
            </w:tcMar>
            <w:vAlign w:val="top"/>
          </w:tcPr>
          <w:p w14:paraId="00000048">
            <w:pPr>
              <w:spacing w:line="256" w:lineRule="auto"/>
              <w:ind w:left="-20" w:firstLine="0"/>
            </w:pPr>
            <w:r>
              <w:rPr>
                <w:rtl w:val="0"/>
              </w:rPr>
              <w:t>Trường hợp thí sinh có các chứng chỉ tiếng Anh TOEIC, TOEFL, VSTEP, ... theo quy định của Thông tư</w:t>
            </w:r>
          </w:p>
        </w:tc>
      </w:tr>
    </w:tbl>
    <w:p w14:paraId="00000050">
      <w:pPr>
        <w:spacing w:before="240" w:after="240"/>
      </w:pPr>
      <w:r>
        <w:rPr>
          <w:rtl w:val="0"/>
        </w:rPr>
        <w:t>24/2024/TT-BGDĐT được quy đổi về thang điểm IELTS để xét điểm quy đổi</w:t>
      </w:r>
    </w:p>
    <w:p w14:paraId="00000051">
      <w:pPr>
        <w:spacing w:after="60" w:line="256" w:lineRule="auto"/>
        <w:ind w:left="20" w:firstLine="0"/>
      </w:pPr>
      <w:r>
        <w:rPr>
          <w:rtl w:val="0"/>
        </w:rPr>
        <w:t xml:space="preserve"> </w:t>
      </w:r>
    </w:p>
    <w:p w14:paraId="00000052">
      <w:pPr>
        <w:spacing w:after="60" w:line="247" w:lineRule="auto"/>
        <w:rPr>
          <w:b/>
        </w:rPr>
      </w:pPr>
      <w:r>
        <w:rPr>
          <w:b/>
          <w:rtl w:val="0"/>
        </w:rPr>
        <w:t>VI. THỜI GIAN NHẬN HỒ SƠ XÉT TUYỂN</w:t>
      </w:r>
    </w:p>
    <w:p w14:paraId="00000053">
      <w:pPr>
        <w:spacing w:before="240" w:after="240"/>
        <w:ind w:left="520" w:hanging="260"/>
      </w:pPr>
      <w:r>
        <w:rPr>
          <w:b/>
          <w:rtl w:val="0"/>
        </w:rPr>
        <w:t>1.</w:t>
      </w:r>
      <w:r>
        <w:rPr>
          <w:sz w:val="14"/>
          <w:szCs w:val="14"/>
          <w:rtl w:val="0"/>
        </w:rPr>
        <w:t xml:space="preserve">  </w:t>
      </w:r>
      <w:r>
        <w:rPr>
          <w:rtl w:val="0"/>
        </w:rPr>
        <w:t xml:space="preserve">Phương thức xét tuyển thẳng: Nhận hồ sơ từ ngày ra thông báo đến ngày </w:t>
      </w:r>
      <w:r>
        <w:rPr>
          <w:b/>
          <w:rtl w:val="0"/>
        </w:rPr>
        <w:t>30/06/2025</w:t>
      </w:r>
      <w:r>
        <w:rPr>
          <w:rtl w:val="0"/>
        </w:rPr>
        <w:t>.</w:t>
      </w:r>
    </w:p>
    <w:p w14:paraId="00000054">
      <w:pPr>
        <w:spacing w:before="240" w:after="240"/>
        <w:ind w:left="520" w:hanging="260"/>
      </w:pPr>
      <w:r>
        <w:rPr>
          <w:b/>
          <w:rtl w:val="0"/>
        </w:rPr>
        <w:t>2.</w:t>
      </w:r>
      <w:r>
        <w:rPr>
          <w:sz w:val="14"/>
          <w:szCs w:val="14"/>
          <w:rtl w:val="0"/>
        </w:rPr>
        <w:t xml:space="preserve">  </w:t>
      </w:r>
      <w:r>
        <w:rPr>
          <w:rtl w:val="0"/>
        </w:rPr>
        <w:t xml:space="preserve">Phương thức xét tuyển theo Học bạ THPT lớp 12, Kết quả thi đánh giá năng lực của Đại học Quốc gia TP. HCM, Kết quả thi tốt nghiệp THPT năm 2025: </w:t>
      </w:r>
    </w:p>
    <w:p w14:paraId="00000055">
      <w:pPr>
        <w:spacing w:before="240" w:after="240"/>
      </w:pPr>
      <w:r>
        <w:rPr>
          <w:rtl w:val="0"/>
        </w:rPr>
        <w:t xml:space="preserve">Thí sinh đăng kí trên cổng thông tin tuyển sinh của Bộ Giáo dục và Đào tạo theo quy chế tuyển sinh đại học đúng thời gian quy định. </w:t>
      </w:r>
    </w:p>
    <w:p w14:paraId="00000056">
      <w:pPr>
        <w:spacing w:before="240" w:after="240"/>
        <w:ind w:left="520" w:hanging="260"/>
      </w:pPr>
      <w:r>
        <w:rPr>
          <w:b/>
          <w:rtl w:val="0"/>
        </w:rPr>
        <w:t>3.</w:t>
      </w:r>
      <w:r>
        <w:rPr>
          <w:sz w:val="14"/>
          <w:szCs w:val="14"/>
          <w:rtl w:val="0"/>
        </w:rPr>
        <w:t xml:space="preserve">  </w:t>
      </w:r>
      <w:r>
        <w:rPr>
          <w:rtl w:val="0"/>
        </w:rPr>
        <w:t>Thời gian nhận Hồ sơ Đăng ký thi tuyển môn Vẽ Mỹ thuật tại Đại học Duy Tân:</w:t>
      </w:r>
    </w:p>
    <w:p w14:paraId="00000057">
      <w:pPr>
        <w:ind w:left="280" w:hanging="140"/>
      </w:pPr>
      <w:r>
        <w:rPr>
          <w:rtl w:val="0"/>
        </w:rPr>
        <w:t>-</w:t>
      </w:r>
      <w:r>
        <w:rPr>
          <w:sz w:val="14"/>
          <w:szCs w:val="14"/>
          <w:rtl w:val="0"/>
        </w:rPr>
        <w:t xml:space="preserve">  </w:t>
      </w:r>
      <w:r>
        <w:rPr>
          <w:rtl w:val="0"/>
        </w:rPr>
        <w:t>Đợt 1: đến 21/04/2025</w:t>
      </w:r>
    </w:p>
    <w:p w14:paraId="00000058">
      <w:pPr>
        <w:spacing w:before="240" w:after="240"/>
        <w:ind w:left="280" w:hanging="140"/>
      </w:pPr>
      <w:r>
        <w:rPr>
          <w:rtl w:val="0"/>
        </w:rPr>
        <w:t>-</w:t>
      </w:r>
      <w:r>
        <w:rPr>
          <w:sz w:val="14"/>
          <w:szCs w:val="14"/>
          <w:rtl w:val="0"/>
        </w:rPr>
        <w:t xml:space="preserve">  </w:t>
      </w:r>
      <w:r>
        <w:rPr>
          <w:rtl w:val="0"/>
        </w:rPr>
        <w:t>Đợt 2: đến 05/07/2025</w:t>
      </w:r>
    </w:p>
    <w:p w14:paraId="00000059">
      <w:pPr>
        <w:spacing w:after="60" w:line="256" w:lineRule="auto"/>
        <w:ind w:left="20" w:firstLine="0"/>
      </w:pPr>
      <w:r>
        <w:rPr>
          <w:rtl w:val="0"/>
        </w:rPr>
        <w:t xml:space="preserve"> </w:t>
      </w:r>
    </w:p>
    <w:p w14:paraId="0000005A">
      <w:pPr>
        <w:spacing w:after="60" w:line="247" w:lineRule="auto"/>
        <w:rPr>
          <w:b/>
        </w:rPr>
      </w:pPr>
      <w:r>
        <w:rPr>
          <w:b/>
          <w:rtl w:val="0"/>
        </w:rPr>
        <w:t>VI. THỜI GIAN NHẬP HỌC VÀ ĐỊA ĐIỂM NHẬP HỌC TRỰC TIẾP</w:t>
      </w:r>
    </w:p>
    <w:p w14:paraId="0000005B">
      <w:pPr>
        <w:spacing w:after="60" w:line="247" w:lineRule="auto"/>
        <w:rPr>
          <w:b/>
        </w:rPr>
      </w:pPr>
      <w:r>
        <w:rPr>
          <w:b/>
          <w:rtl w:val="0"/>
        </w:rPr>
        <w:t xml:space="preserve">Địa điểm: </w:t>
      </w:r>
      <w:r>
        <w:rPr>
          <w:sz w:val="23"/>
          <w:szCs w:val="23"/>
          <w:rtl w:val="0"/>
        </w:rPr>
        <w:t>Thí sinh xác nhận nhập học trực tuyến qua cổng thông tin của Bộ GDĐT và đến nhập học trực tiếp tại Đại học Duy Tân, số 254 Nguyễn Văn Linh, P. Thanh Khê, Tp. Đà Nẵng.</w:t>
      </w:r>
    </w:p>
    <w:p w14:paraId="0000005C">
      <w:pPr>
        <w:spacing w:after="60" w:line="247" w:lineRule="auto"/>
      </w:pPr>
      <w:r>
        <w:rPr>
          <w:b/>
          <w:sz w:val="23"/>
          <w:szCs w:val="23"/>
          <w:rtl w:val="0"/>
        </w:rPr>
        <w:t>Thời gian nhập học:</w:t>
      </w:r>
      <w:r>
        <w:rPr>
          <w:sz w:val="23"/>
          <w:szCs w:val="23"/>
          <w:rtl w:val="0"/>
        </w:rPr>
        <w:t xml:space="preserve"> từ ngày 22/8 đến 30/08/2025.</w:t>
      </w:r>
    </w:p>
    <w:p w14:paraId="0000005D">
      <w:pPr>
        <w:spacing w:before="240" w:after="240"/>
        <w:rPr>
          <w:b/>
        </w:rPr>
      </w:pPr>
      <w:r>
        <w:rPr>
          <w:b/>
          <w:rtl w:val="0"/>
        </w:rPr>
        <w:t>Thời gian nhập học bổ sung:</w:t>
      </w:r>
    </w:p>
    <w:p w14:paraId="0000005E">
      <w:pPr>
        <w:numPr>
          <w:ilvl w:val="0"/>
          <w:numId w:val="1"/>
        </w:numPr>
        <w:pBdr>
          <w:top w:val="none" w:color="auto" w:sz="0" w:space="3"/>
          <w:bottom w:val="none" w:color="auto" w:sz="0" w:space="3"/>
          <w:right w:val="none" w:color="auto" w:sz="0" w:space="0"/>
          <w:between w:val="none" w:color="auto" w:sz="0" w:space="3"/>
        </w:pBdr>
        <w:shd w:val="clear" w:fill="FFFFFF"/>
        <w:spacing w:after="0" w:afterAutospacing="0"/>
        <w:ind w:left="980" w:hanging="360"/>
        <w:jc w:val="both"/>
        <w:rPr>
          <w:color w:val="000000"/>
          <w:sz w:val="22"/>
          <w:szCs w:val="22"/>
        </w:rPr>
      </w:pPr>
      <w:r>
        <w:rPr>
          <w:rtl w:val="0"/>
        </w:rPr>
        <w:t>Thời gian nhận hồ sơ: từ 26/08/2025 đến hết 6/9/2025.</w:t>
      </w:r>
    </w:p>
    <w:p w14:paraId="0000005F">
      <w:pPr>
        <w:numPr>
          <w:ilvl w:val="0"/>
          <w:numId w:val="1"/>
        </w:numPr>
        <w:pBdr>
          <w:top w:val="none" w:color="auto" w:sz="0" w:space="3"/>
          <w:bottom w:val="none" w:color="auto" w:sz="0" w:space="3"/>
          <w:right w:val="none" w:color="auto" w:sz="0" w:space="0"/>
          <w:between w:val="none" w:color="auto" w:sz="0" w:space="3"/>
        </w:pBdr>
        <w:shd w:val="clear" w:fill="FFFFFF"/>
        <w:spacing w:after="240"/>
        <w:ind w:left="980" w:hanging="360"/>
        <w:jc w:val="both"/>
        <w:rPr>
          <w:color w:val="000000"/>
          <w:sz w:val="22"/>
          <w:szCs w:val="22"/>
        </w:rPr>
      </w:pPr>
      <w:r>
        <w:rPr>
          <w:rtl w:val="0"/>
        </w:rPr>
        <w:t>Thời gian nhập học: từ 9/9/2025 đến hết ngày 15/9/2025.</w:t>
      </w:r>
    </w:p>
    <w:p w14:paraId="00000060">
      <w:pPr>
        <w:spacing w:after="60" w:line="256" w:lineRule="auto"/>
        <w:ind w:left="20" w:firstLine="0"/>
      </w:pPr>
      <w:r>
        <w:rPr>
          <w:rtl w:val="0"/>
        </w:rPr>
        <w:t xml:space="preserve"> </w:t>
      </w:r>
    </w:p>
    <w:p w14:paraId="00000061">
      <w:pPr>
        <w:spacing w:after="60" w:line="247" w:lineRule="auto"/>
        <w:rPr>
          <w:b/>
        </w:rPr>
      </w:pPr>
      <w:r>
        <w:rPr>
          <w:b/>
          <w:rtl w:val="0"/>
        </w:rPr>
        <w:t>VI. HỒ SƠ NHẬP HỌC</w:t>
      </w:r>
    </w:p>
    <w:p w14:paraId="00000062">
      <w:pPr>
        <w:spacing w:before="240" w:after="240"/>
        <w:ind w:left="480" w:hanging="240"/>
      </w:pPr>
      <w:r>
        <w:rPr>
          <w:rtl w:val="0"/>
        </w:rPr>
        <w:t>1.</w:t>
      </w:r>
      <w:r>
        <w:rPr>
          <w:sz w:val="14"/>
          <w:szCs w:val="14"/>
          <w:rtl w:val="0"/>
        </w:rPr>
        <w:t xml:space="preserve">  </w:t>
      </w:r>
      <w:r>
        <w:rPr>
          <w:rtl w:val="0"/>
        </w:rPr>
        <w:t>Bản chính Giấy báo Trúng tuyển nhập học (do ĐH Duy Tân cấp);</w:t>
      </w:r>
    </w:p>
    <w:p w14:paraId="00000063">
      <w:pPr>
        <w:spacing w:before="240" w:after="240"/>
        <w:ind w:left="480" w:hanging="240"/>
      </w:pPr>
      <w:r>
        <w:rPr>
          <w:rtl w:val="0"/>
        </w:rPr>
        <w:t>2.</w:t>
      </w:r>
      <w:r>
        <w:rPr>
          <w:sz w:val="14"/>
          <w:szCs w:val="14"/>
          <w:rtl w:val="0"/>
        </w:rPr>
        <w:t xml:space="preserve">  </w:t>
      </w:r>
      <w:r>
        <w:rPr>
          <w:rtl w:val="0"/>
        </w:rPr>
        <w:t>Bản chính Giấy chứng nhận kết quả thi Tốt nghiệp THPT năm 2025 (đối với thí sinh xét tuyển bằng điểm thi tốt nghiệp THPT);</w:t>
      </w:r>
    </w:p>
    <w:p w14:paraId="00000064">
      <w:pPr>
        <w:spacing w:before="240" w:after="240"/>
        <w:ind w:left="480" w:hanging="240"/>
      </w:pPr>
      <w:r>
        <w:rPr>
          <w:rtl w:val="0"/>
        </w:rPr>
        <w:t>3.</w:t>
      </w:r>
      <w:r>
        <w:rPr>
          <w:sz w:val="14"/>
          <w:szCs w:val="14"/>
          <w:rtl w:val="0"/>
        </w:rPr>
        <w:t xml:space="preserve">  </w:t>
      </w:r>
      <w:r>
        <w:rPr>
          <w:rtl w:val="0"/>
        </w:rPr>
        <w:t>01 bản sao công chứng Học bạ THPT;</w:t>
      </w:r>
    </w:p>
    <w:p w14:paraId="00000065">
      <w:pPr>
        <w:spacing w:before="240" w:after="240"/>
        <w:ind w:left="480" w:hanging="240"/>
      </w:pPr>
      <w:r>
        <w:rPr>
          <w:rtl w:val="0"/>
        </w:rPr>
        <w:t>4.</w:t>
      </w:r>
      <w:r>
        <w:rPr>
          <w:sz w:val="14"/>
          <w:szCs w:val="14"/>
          <w:rtl w:val="0"/>
        </w:rPr>
        <w:t xml:space="preserve">  </w:t>
      </w:r>
      <w:r>
        <w:rPr>
          <w:rtl w:val="0"/>
        </w:rPr>
        <w:t>Bản gốc Giấy chứng nhận tốt nghiệp THPT tạm thời hoặc 01 bản sao công chứng Bằng tốt nghiệp THPT nếu đã tốt nghiệp trước năm 2025;</w:t>
      </w:r>
    </w:p>
    <w:p w14:paraId="00000066">
      <w:pPr>
        <w:spacing w:before="240" w:after="240"/>
        <w:ind w:left="480" w:hanging="240"/>
      </w:pPr>
      <w:r>
        <w:rPr>
          <w:rtl w:val="0"/>
        </w:rPr>
        <w:t>5.</w:t>
      </w:r>
      <w:r>
        <w:rPr>
          <w:sz w:val="14"/>
          <w:szCs w:val="14"/>
          <w:rtl w:val="0"/>
        </w:rPr>
        <w:t xml:space="preserve">  </w:t>
      </w:r>
      <w:r>
        <w:rPr>
          <w:rtl w:val="0"/>
        </w:rPr>
        <w:t>01 bản sao Giấy khai sinh;</w:t>
      </w:r>
    </w:p>
    <w:p w14:paraId="00000067">
      <w:pPr>
        <w:spacing w:before="240" w:after="240"/>
        <w:ind w:left="480" w:hanging="240"/>
      </w:pPr>
      <w:r>
        <w:rPr>
          <w:rtl w:val="0"/>
        </w:rPr>
        <w:t>6.</w:t>
      </w:r>
      <w:r>
        <w:rPr>
          <w:sz w:val="14"/>
          <w:szCs w:val="14"/>
          <w:rtl w:val="0"/>
        </w:rPr>
        <w:t xml:space="preserve">  </w:t>
      </w:r>
      <w:r>
        <w:rPr>
          <w:rtl w:val="0"/>
        </w:rPr>
        <w:t>Bản sao các giấy tờ xác nhận đối tượng và khu vực ưu tiên (nếu có) như giấy chứng nhận con liệt sĩ, thẻ thương binh hoặc được hưởng chính sách như thương binh của bản thân hoặc của cha mẹ, giấy chứng nhận các đối tượng ưu tiên khác...;</w:t>
      </w:r>
    </w:p>
    <w:p w14:paraId="00000068">
      <w:pPr>
        <w:ind w:left="480" w:hanging="240"/>
      </w:pPr>
      <w:r>
        <w:rPr>
          <w:rtl w:val="0"/>
        </w:rPr>
        <w:t>7.</w:t>
      </w:r>
      <w:r>
        <w:rPr>
          <w:sz w:val="14"/>
          <w:szCs w:val="14"/>
          <w:rtl w:val="0"/>
        </w:rPr>
        <w:t xml:space="preserve">  </w:t>
      </w:r>
      <w:r>
        <w:rPr>
          <w:rtl w:val="0"/>
        </w:rPr>
        <w:t>Bản sao các giấy Chứng nhận học sinh giỏi, đạt giải cuộc thi Khoa học Kỹ thuật,…(nếu có);</w:t>
      </w:r>
    </w:p>
    <w:p w14:paraId="00000069">
      <w:pPr>
        <w:spacing w:before="240" w:after="240"/>
        <w:ind w:left="480" w:hanging="240"/>
      </w:pPr>
      <w:r>
        <w:rPr>
          <w:rtl w:val="0"/>
        </w:rPr>
        <w:t>8.</w:t>
      </w:r>
      <w:r>
        <w:rPr>
          <w:sz w:val="14"/>
          <w:szCs w:val="14"/>
          <w:rtl w:val="0"/>
        </w:rPr>
        <w:t xml:space="preserve">  </w:t>
      </w:r>
      <w:r>
        <w:rPr>
          <w:rtl w:val="0"/>
        </w:rPr>
        <w:t>Bản sao chứng chỉ tiếng Anh IELTS, TOEIC, TOEFL IBT, TOEFL ITP, Chứng chỉ tiếng Trung HSK, Chứng chỉ tiếng Hàn TOPIK (nếu có)</w:t>
      </w:r>
    </w:p>
    <w:p w14:paraId="0000006A">
      <w:pPr>
        <w:spacing w:before="240" w:after="240"/>
        <w:ind w:left="480" w:hanging="240"/>
      </w:pPr>
      <w:r>
        <w:rPr>
          <w:rtl w:val="0"/>
        </w:rPr>
        <w:t>9.</w:t>
      </w:r>
      <w:r>
        <w:rPr>
          <w:sz w:val="14"/>
          <w:szCs w:val="14"/>
          <w:rtl w:val="0"/>
        </w:rPr>
        <w:t xml:space="preserve">  </w:t>
      </w:r>
      <w:r>
        <w:rPr>
          <w:rtl w:val="0"/>
        </w:rPr>
        <w:t>Bản sao Giấy xác nhận đăng ký nghĩa vụ quân sự đối với Nam giới còn trong độ tuổi do cơ quan quân sự tại địa phương cấp.</w:t>
      </w:r>
    </w:p>
    <w:p w14:paraId="0000006B">
      <w:pPr>
        <w:spacing w:after="60" w:line="256" w:lineRule="auto"/>
        <w:ind w:left="20" w:firstLine="0"/>
      </w:pPr>
      <w:r>
        <w:rPr>
          <w:rtl w:val="0"/>
        </w:rPr>
        <w:t xml:space="preserve"> </w:t>
      </w:r>
    </w:p>
    <w:p w14:paraId="00000077">
      <w:bookmarkStart w:id="0" w:name="_GoBack"/>
      <w:bookmarkEnd w:id="0"/>
    </w:p>
    <w:sectPr>
      <w:pgSz w:w="11909" w:h="16834"/>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86"/>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53208E"/>
    <w:multiLevelType w:val="multilevel"/>
    <w:tmpl w:val="0053208E"/>
    <w:lvl w:ilvl="0" w:tentative="0">
      <w:start w:val="1"/>
      <w:numFmt w:val="bullet"/>
      <w:lvlText w:val="●"/>
      <w:lvlJc w:val="left"/>
      <w:pPr>
        <w:ind w:left="720" w:hanging="360"/>
      </w:pPr>
      <w:rPr>
        <w:color w:val="333333"/>
        <w:sz w:val="26"/>
        <w:szCs w:val="26"/>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ocumentProtection w:enforcement="0"/>
  <w:defaultTabStop w:val="720"/>
  <w:footnotePr>
    <w:footnote w:id="0"/>
    <w:footnote w:id="1"/>
  </w:footnotePr>
  <w:endnotePr>
    <w:endnote w:id="0"/>
    <w:endnote w:id="1"/>
  </w:endnotePr>
  <w:compat>
    <w:compatSetting w:name="compatibilityMode" w:uri="http://schemas.microsoft.com/office/word" w:val="15"/>
  </w:compat>
  <w:rsids>
    <w:rsidRoot w:val="00000000"/>
    <w:rsid w:val="60261F3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qFormat="1" w:unhideWhenUsed="0" w:uiPriority="0" w:semiHidden="0" w:name="heading 4"/>
    <w:lsdException w:qFormat="1"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line="276" w:lineRule="auto"/>
    </w:pPr>
    <w:rPr>
      <w:rFonts w:ascii="Arial" w:hAnsi="Arial" w:eastAsia="Arial" w:cs="Arial"/>
      <w:sz w:val="22"/>
      <w:szCs w:val="22"/>
      <w:lang w:val="vi"/>
    </w:rPr>
  </w:style>
  <w:style w:type="paragraph" w:styleId="2">
    <w:name w:val="heading 1"/>
    <w:basedOn w:val="1"/>
    <w:next w:val="1"/>
    <w:uiPriority w:val="0"/>
    <w:pPr>
      <w:keepNext/>
      <w:keepLines/>
      <w:pageBreakBefore w:val="0"/>
      <w:spacing w:before="400" w:after="120"/>
    </w:pPr>
    <w:rPr>
      <w:sz w:val="40"/>
      <w:szCs w:val="40"/>
    </w:rPr>
  </w:style>
  <w:style w:type="paragraph" w:styleId="3">
    <w:name w:val="heading 2"/>
    <w:basedOn w:val="1"/>
    <w:next w:val="1"/>
    <w:uiPriority w:val="0"/>
    <w:pPr>
      <w:keepNext/>
      <w:keepLines/>
      <w:pageBreakBefore w:val="0"/>
      <w:spacing w:before="360" w:after="120"/>
    </w:pPr>
    <w:rPr>
      <w:sz w:val="32"/>
      <w:szCs w:val="32"/>
    </w:rPr>
  </w:style>
  <w:style w:type="paragraph" w:styleId="4">
    <w:name w:val="heading 3"/>
    <w:basedOn w:val="1"/>
    <w:next w:val="1"/>
    <w:uiPriority w:val="0"/>
    <w:pPr>
      <w:keepNext/>
      <w:keepLines/>
      <w:pageBreakBefore w:val="0"/>
      <w:spacing w:before="320" w:after="80"/>
    </w:pPr>
    <w:rPr>
      <w:color w:val="434343"/>
      <w:sz w:val="28"/>
      <w:szCs w:val="28"/>
    </w:rPr>
  </w:style>
  <w:style w:type="paragraph" w:styleId="5">
    <w:name w:val="heading 4"/>
    <w:basedOn w:val="1"/>
    <w:next w:val="1"/>
    <w:qFormat/>
    <w:uiPriority w:val="0"/>
    <w:pPr>
      <w:keepNext/>
      <w:keepLines/>
      <w:pageBreakBefore w:val="0"/>
      <w:spacing w:before="280" w:after="80"/>
    </w:pPr>
    <w:rPr>
      <w:color w:val="666666"/>
      <w:sz w:val="24"/>
      <w:szCs w:val="24"/>
    </w:rPr>
  </w:style>
  <w:style w:type="paragraph" w:styleId="6">
    <w:name w:val="heading 5"/>
    <w:basedOn w:val="1"/>
    <w:next w:val="1"/>
    <w:qFormat/>
    <w:uiPriority w:val="0"/>
    <w:pPr>
      <w:keepNext/>
      <w:keepLines/>
      <w:pageBreakBefore w:val="0"/>
      <w:spacing w:before="240" w:after="80"/>
    </w:pPr>
    <w:rPr>
      <w:color w:val="666666"/>
      <w:sz w:val="22"/>
      <w:szCs w:val="22"/>
    </w:rPr>
  </w:style>
  <w:style w:type="paragraph" w:styleId="7">
    <w:name w:val="heading 6"/>
    <w:basedOn w:val="1"/>
    <w:next w:val="1"/>
    <w:uiPriority w:val="0"/>
    <w:pPr>
      <w:keepNext/>
      <w:keepLines/>
      <w:pageBreakBefore w:val="0"/>
      <w:spacing w:before="240" w:after="80"/>
    </w:pPr>
    <w:rPr>
      <w:i/>
      <w:color w:val="666666"/>
      <w:sz w:val="22"/>
      <w:szCs w:val="22"/>
    </w:rPr>
  </w:style>
  <w:style w:type="character" w:default="1" w:styleId="8">
    <w:name w:val="Default Paragraph Font"/>
    <w:semiHidden/>
    <w:uiPriority w:val="0"/>
  </w:style>
  <w:style w:type="table" w:default="1" w:styleId="9">
    <w:name w:val="Normal Table"/>
    <w:semiHidden/>
    <w:uiPriority w:val="0"/>
    <w:tblPr>
      <w:tblCellMar>
        <w:top w:w="0" w:type="dxa"/>
        <w:left w:w="108" w:type="dxa"/>
        <w:bottom w:w="0" w:type="dxa"/>
        <w:right w:w="108" w:type="dxa"/>
      </w:tblCellMar>
    </w:tblPr>
  </w:style>
  <w:style w:type="paragraph" w:styleId="10">
    <w:name w:val="Subtitle"/>
    <w:basedOn w:val="1"/>
    <w:next w:val="1"/>
    <w:qFormat/>
    <w:uiPriority w:val="0"/>
    <w:pPr>
      <w:keepNext/>
      <w:keepLines/>
      <w:pageBreakBefore w:val="0"/>
      <w:spacing w:before="0" w:after="320"/>
    </w:pPr>
    <w:rPr>
      <w:rFonts w:ascii="Arial" w:hAnsi="Arial" w:eastAsia="Arial" w:cs="Arial"/>
      <w:color w:val="666666"/>
      <w:sz w:val="30"/>
      <w:szCs w:val="30"/>
    </w:rPr>
  </w:style>
  <w:style w:type="paragraph" w:styleId="11">
    <w:name w:val="Title"/>
    <w:basedOn w:val="1"/>
    <w:next w:val="1"/>
    <w:qFormat/>
    <w:uiPriority w:val="0"/>
    <w:pPr>
      <w:keepNext/>
      <w:keepLines/>
      <w:pageBreakBefore w:val="0"/>
      <w:spacing w:before="0" w:after="60"/>
    </w:pPr>
    <w:rPr>
      <w:sz w:val="52"/>
      <w:szCs w:val="52"/>
    </w:rPr>
  </w:style>
  <w:style w:type="table" w:customStyle="1" w:styleId="12">
    <w:name w:val="TableNormal"/>
    <w:uiPriority w:val="0"/>
  </w:style>
  <w:style w:type="table" w:customStyle="1" w:styleId="13">
    <w:name w:val="_Style 10"/>
    <w:basedOn w:val="12"/>
    <w:uiPriority w:val="0"/>
    <w:tblPr>
      <w:tblCellMar>
        <w:top w:w="100" w:type="dxa"/>
        <w:left w:w="100" w:type="dxa"/>
        <w:bottom w:w="100" w:type="dxa"/>
        <w:right w:w="100"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Pages>4</Pages>
  <TotalTime>1</TotalTime>
  <ScaleCrop>false</ScaleCrop>
  <LinksUpToDate>false</LinksUpToDate>
  <Application>WPS Office_12.2.0.22549_F1E327BC-269C-435d-A152-05C5408002CA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2025-09-27T06:13:21Z</dcterms:created>
  <dc:creator>bachk</dc:creator>
  <cp:lastModifiedBy>Thịnh Nguyễn Đăng</cp:lastModifiedBy>
  <dcterms:modified xsi:type="dcterms:W3CDTF">2025-09-27T06:14:38Z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1033-12.2.0.22549</vt:lpwstr>
  </property>
  <property fmtid="{D5CDD505-2E9C-101B-9397-08002B2CF9AE}" pid="3" name="ICV">
    <vt:lpwstr>DD48332AA03A48DDA4A819EF2B709467_12</vt:lpwstr>
  </property>
</Properties>
</file>