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Synthetic Local File</w:t>
      </w:r>
    </w:p>
    <w:p>
      <w:r>
        <w:t xml:space="preserve">NCP current value </w:t>
      </w:r>
      <w:r>
        <w:rPr>
          <w:b/>
        </w:rPr>
        <w:t>14.18%</w:t>
      </w:r>
    </w:p>
    <w:tbl>
      <w:tblPr/>
      <w:tblGrid>
        <w:gridCol w:w="2400"/>
        <w:gridCol w:w="2400"/>
      </w:tblGrid>
      <w:tr>
        <w:tc>
          <w:tcPr/>
          <w:p>
            <w:r>
              <w:t>Metric</w:t>
            </w:r>
          </w:p>
        </w:tc>
        <w:tc>
          <w:tcPr/>
          <w:p>
            <w:r>
              <w:t>Value</w:t>
            </w:r>
          </w:p>
        </w:tc>
      </w:tr>
      <w:tr>
        <w:tc>
          <w:tcPr/>
          <w:p>
            <w:r>
              <w:t>NCP</w:t>
            </w:r>
          </w:p>
        </w:tc>
        <w:tc>
          <w:tcPr/>
          <w:p>
            <w:r>
              <w:t>6.08%</w:t>
            </w:r>
          </w:p>
        </w:tc>
      </w:tr>
    </w:tbl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