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Community Garden Member Handbook</w:t>
      </w:r>
    </w:p>
    <w:p>
      <w:r>
        <w:t>Welcome to the Riverside Community Garden. This handbook explains how shared plots are assigned, cared for, and rotated between seasons.</w:t>
      </w:r>
    </w:p>
    <w:p>
      <w:pPr>
        <w:pStyle w:val="Heading2"/>
      </w:pPr>
      <w:r>
        <w:t>Getting Started</w:t>
      </w:r>
    </w:p>
    <w:p>
      <w:r>
        <w:t>New members should attend an orientation session before claiming a plot. Orientation covers composting basics, tool storage, and the shared watering rota.</w:t>
      </w:r>
    </w:p>
    <w:p>
      <w:pPr>
        <w:pStyle w:val="Heading2"/>
      </w:pPr>
      <w:r>
        <w:t>Plot Assignments</w:t>
      </w:r>
    </w:p>
    <w:p>
      <w:r>
        <w:t>Plots are assigned on a first-come, first-served basis each spring. Members who do not renew by the posted deadline forfeit their plot to the waiting list.</w:t>
      </w:r>
    </w:p>
    <w:p>
      <w:pPr>
        <w:pStyle w:val="Heading3"/>
      </w:pPr>
      <w:r>
        <w:t>Watering Schedule</w:t>
      </w:r>
    </w:p>
    <w:p>
      <w:r>
        <w:t>Watering is scheduled in two-hour blocks between 6 a.m. and 8 p.m. Members should sign up for a slot at the shed noticeboard.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Plot Size</w:t>
            </w:r>
          </w:p>
        </w:tc>
        <w:tc>
          <w:tcPr>
            <w:tcW w:type="dxa" w:w="2880"/>
          </w:tcPr>
          <w:p>
            <w:r>
              <w:t>Dimensions</w:t>
            </w:r>
          </w:p>
        </w:tc>
        <w:tc>
          <w:tcPr>
            <w:tcW w:type="dxa" w:w="2880"/>
          </w:tcPr>
          <w:p>
            <w:r>
              <w:t>Suggested Crop</w:t>
            </w:r>
          </w:p>
        </w:tc>
      </w:tr>
      <w:tr>
        <w:tc>
          <w:tcPr>
            <w:tcW w:type="dxa" w:w="2880"/>
          </w:tcPr>
          <w:p>
            <w:r>
              <w:t>Small</w:t>
            </w:r>
          </w:p>
        </w:tc>
        <w:tc>
          <w:tcPr>
            <w:tcW w:type="dxa" w:w="2880"/>
          </w:tcPr>
          <w:p>
            <w:r>
              <w:t>4 ft x 4 ft</w:t>
            </w:r>
          </w:p>
        </w:tc>
        <w:tc>
          <w:tcPr>
            <w:tcW w:type="dxa" w:w="2880"/>
          </w:tcPr>
          <w:p>
            <w:r>
              <w:t>Herbs</w:t>
            </w:r>
          </w:p>
        </w:tc>
      </w:tr>
      <w:tr>
        <w:tc>
          <w:tcPr>
            <w:tcW w:type="dxa" w:w="2880"/>
          </w:tcPr>
          <w:p>
            <w:r>
              <w:t>Large</w:t>
            </w:r>
          </w:p>
        </w:tc>
        <w:tc>
          <w:tcPr>
            <w:tcW w:type="dxa" w:w="2880"/>
          </w:tcPr>
          <w:p>
            <w:r>
              <w:t>8 ft x 8 ft</w:t>
            </w:r>
          </w:p>
        </w:tc>
        <w:tc>
          <w:tcPr>
            <w:tcW w:type="dxa" w:w="2880"/>
          </w:tcPr>
          <w:p>
            <w:r>
              <w:t>Squash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