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48E"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CỘNG HÒA XÃ HỘI CHỦ NGHĨA VIỆT NAM</w:t>
      </w:r>
    </w:p>
    <w:p w:rsidR="003C6195" w:rsidRPr="0040187F" w:rsidRDefault="0040187F" w:rsidP="003C6195">
      <w:pPr>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1930400</wp:posOffset>
                </wp:positionH>
                <wp:positionV relativeFrom="paragraph">
                  <wp:posOffset>230505</wp:posOffset>
                </wp:positionV>
                <wp:extent cx="1835150" cy="6350"/>
                <wp:effectExtent l="0" t="0" r="31750" b="31750"/>
                <wp:wrapNone/>
                <wp:docPr id="1" name="Straight Connector 1"/>
                <wp:cNvGraphicFramePr/>
                <a:graphic xmlns:a="http://schemas.openxmlformats.org/drawingml/2006/main">
                  <a:graphicData uri="http://schemas.microsoft.com/office/word/2010/wordprocessingShape">
                    <wps:wsp>
                      <wps:cNvCnPr/>
                      <wps:spPr>
                        <a:xfrm flipV="1">
                          <a:off x="0" y="0"/>
                          <a:ext cx="18351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132F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2pt,18.15pt" to="296.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3NawQEAANADAAAOAAAAZHJzL2Uyb0RvYy54bWysU01r3DAQvRfyH4TuWdsJCcGsN4cN7SW0 S9PmrsijtUBfjJS19993JO+6pS2UhlyEPua9mfdmtL6frGEHwKi963izqjkDJ32v3b7j3799vLzj LCbhemG8g44fIfL7zcWH9RhauPKDNz0gIxIX2zF0fEgptFUV5QBWxJUP4OhRebQi0RH3VY9iJHZr qqu6vq1Gj31ALyFGun2YH/mm8CsFMn1RKkJipuNUWyorlvUlr9VmLdo9ijBoeSpDvKEKK7SjpAvV g0iCvaL+g8pqiT56lVbS28orpSUUDaSmqX9T8zSIAEULmRPDYlN8P1r5+bBDpnvqHWdOWGrRU0Kh 90NiW+8cGeiRNdmnMcSWwrduh6dTDDvMoieFlimjw3OmyTckjE3F5ePiMkyJSbps7q5vmhtqhqS3 22vaEV01s2RswJg+gbcsbzputMseiFYcHmOaQ88hhMtVzXWUXToayMHGfQVFunK+gi4TBVuD7CBo FoSU4FLRRalLdIYpbcwCrP8NPMVnKJRp+x/wgiiZvUsL2Grn8W/Z03QuWc3xZwdm3dmCF98fS4eK NTQ2xdzTiOe5/PVc4D8/4uYHAAAA//8DAFBLAwQUAAYACAAAACEA//Xidd0AAAAJAQAADwAAAGRy cy9kb3ducmV2LnhtbEyPQU/DMAyF70j7D5EncWPp1jFYaTohxs6IARLHrPHaQuJUSba1/x5zgpv9 /PT8vXIzOCvOGGLnScF8loFAqr3pqFHw/ra7uQcRkyajrSdUMGKETTW5KnVh/IVe8bxPjeAQioVW 0KbUF1LGukWn48z3SHw7+uB04jU00gR94XBn5SLLVtLpjvhDq3t8arH+3p+cgmib56/xY/TbhQnj dhc/8WW+VOp6Ojw+gEg4pD8z/OIzOlTMdPAnMlFYBXm25C6Jh1UOgg2365yFAwt3OciqlP8bVD8A AAD//wMAUEsBAi0AFAAGAAgAAAAhALaDOJL+AAAA4QEAABMAAAAAAAAAAAAAAAAAAAAAAFtDb250 ZW50X1R5cGVzXS54bWxQSwECLQAUAAYACAAAACEAOP0h/9YAAACUAQAACwAAAAAAAAAAAAAAAAAv AQAAX3JlbHMvLnJlbHNQSwECLQAUAAYACAAAACEAICtzWsEBAADQAwAADgAAAAAAAAAAAAAAAAAu AgAAZHJzL2Uyb0RvYy54bWxQSwECLQAUAAYACAAAACEA//Xidd0AAAAJAQAADwAAAAAAAAAAAAAA AAAbBAAAZHJzL2Rvd25yZXYueG1sUEsFBgAAAAAEAAQA8wAAACUFAAAAAA== " strokecolor="#4579b8 [3044]"/>
            </w:pict>
          </mc:Fallback>
        </mc:AlternateContent>
        <w:t/>
      </w:r>
      <w:r w:rsidR="003C6195" w:rsidRPr="0040187F">
        <w:rPr>
          <w:rFonts w:ascii="Times New Roman" w:hAnsi="Times New Roman"/>
          <w:b/>
          <w:sz w:val="24"/>
        </w:rPr>
        <w:t/>
      </w:r>
      <w:r>
        <w:rPr>
          <w:rFonts w:ascii="Times New Roman" w:hAnsi="Times New Roman"/>
          <w:b/>
          <w:noProof/>
          <w:sz w:val="24"/>
        </w:rPr>
        <w:t>Độc lập – Tự do – Hạnh phúc</w:t>
      </w:r>
    </w:p>
    <w:p w:rsidR="003C6195" w:rsidRDefault="003C6195" w:rsidP="003C6195">
      <w:pPr>
        <w:jc w:val="center"/>
        <w:rPr>
          <w:rFonts w:ascii="Times New Roman" w:hAnsi="Times New Roman"/>
          <w:b/>
          <w:sz w:val="24"/>
        </w:rPr>
      </w:pPr>
    </w:p>
    <w:p w:rsidR="003C6195" w:rsidRDefault="003C6195" w:rsidP="003C6195">
      <w:pPr>
        <w:jc w:val="center"/>
        <w:rPr>
          <w:rFonts w:ascii="Times New Roman" w:hAnsi="Times New Roman"/>
          <w:b/>
          <w:sz w:val="24"/>
        </w:rPr>
      </w:pPr>
      <w:r>
        <w:rPr>
          <w:rFonts w:ascii="Times New Roman" w:hAnsi="Times New Roman"/>
          <w:b/>
          <w:sz w:val="24"/>
        </w:rPr>
        <w:t/>
      </w:r>
      <w:r>
        <w:rPr>
          <w:rFonts w:ascii="Times New Roman" w:hAnsi="Times New Roman"/>
          <w:b/>
          <w:sz w:val="24"/>
        </w:rPr>
        <w:t>HỢP ĐỒNG THẾ CHẤP QUYỀN SỬ DỤNG ĐẤT</w:t>
      </w:r>
    </w:p>
    <w:p w:rsidR="003C6195" w:rsidRDefault="003C6195" w:rsidP="003C6195">
      <w:pPr>
        <w:jc w:val="center"/>
        <w:rPr>
          <w:rFonts w:ascii="Times New Roman" w:hAnsi="Times New Roman"/>
          <w:sz w:val="24"/>
        </w:rPr>
      </w:pPr>
      <w:r>
        <w:rPr>
          <w:rFonts w:ascii="Times New Roman" w:hAnsi="Times New Roman"/>
          <w:sz w:val="24"/>
        </w:rPr>
        <w:t/>
      </w:r>
      <w:r>
        <w:rPr>
          <w:rFonts w:ascii="Times New Roman" w:hAnsi="Times New Roman"/>
          <w:sz w:val="24"/>
        </w:rPr>
        <w:t>Số: 123/2025/HĐQSDĐ</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Bộ luật Dân sự nước Cộng hòa xã hội chủ nghĩ Việt Nam;</w:t>
      </w:r>
    </w:p>
    <w:p w:rsidR="003C6195" w:rsidRDefault="003C6195" w:rsidP="003C6195">
      <w:pPr>
        <w:pStyle w:val="ListParagraph"/>
        <w:numPr>
          <w:ilvl w:val="0"/>
          <w:numId w:val="1"/>
        </w:numPr>
        <w:rPr>
          <w:rFonts w:ascii="Times New Roman" w:hAnsi="Times New Roman"/>
          <w:sz w:val="24"/>
        </w:rPr>
      </w:pPr>
      <w:r>
        <w:rPr>
          <w:rFonts w:ascii="Times New Roman" w:hAnsi="Times New Roman"/>
          <w:sz w:val="24"/>
        </w:rPr>
        <w:t/>
      </w:r>
      <w:r>
        <w:rPr>
          <w:rFonts w:ascii="Times New Roman" w:hAnsi="Times New Roman"/>
          <w:sz w:val="24"/>
        </w:rPr>
        <w:t>Căn cứ giấy đề nghị vay vốn và theo thỏa thuận của các bên.</w:t>
      </w:r>
    </w:p>
    <w:p w:rsidR="003C6195" w:rsidRDefault="003C6195" w:rsidP="003C6195">
      <w:pPr>
        <w:ind w:firstLine="720"/>
        <w:rPr>
          <w:rFonts w:ascii="Times New Roman" w:hAnsi="Times New Roman"/>
          <w:sz w:val="24"/>
        </w:rPr>
      </w:pPr>
      <w:r w:rsidRPr="003C6195">
        <w:rPr>
          <w:rFonts w:ascii="Times New Roman" w:hAnsi="Times New Roman"/>
          <w:sz w:val="24"/>
        </w:rPr>
        <w:t/>
      </w:r>
      <w:r>
        <w:rPr>
          <w:rFonts w:ascii="Times New Roman" w:hAnsi="Times New Roman"/>
          <w:sz w:val="24"/>
        </w:rPr>
        <w:t/>
      </w:r>
      <w:r>
        <w:rPr>
          <w:rFonts w:ascii="Times New Roman" w:hAnsi="Times New Roman"/>
          <w:sz w:val="24"/>
        </w:rPr>
        <w:t>Hôm nay, ngày 22 tháng 12 năm 2025 tại trụ sở Phòng Công chứng số 2 thành phố Hải Phòng chúng tôi gồm:</w:t>
      </w:r>
    </w:p>
    <w:p w:rsidR="00D0217B"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NHẬN THẾ CHẤP: QUỸ TÍN DỤNG NHÂN DÂN THÁI HỌC</w:t>
      </w:r>
    </w:p>
    <w:p w:rsidR="00E920BA" w:rsidRPr="00D0217B" w:rsidRDefault="00E920BA" w:rsidP="004614C0">
      <w:pPr>
        <w:ind w:firstLine="720"/>
        <w:rPr>
          <w:rFonts w:ascii="Times New Roman" w:hAnsi="Times New Roman"/>
          <w:sz w:val="24"/>
        </w:rPr>
      </w:pPr>
      <w:r>
        <w:rPr>
          <w:rFonts w:ascii="Times New Roman" w:hAnsi="Times New Roman"/>
          <w:sz w:val="24"/>
        </w:rPr>
        <w:t/>
      </w:r>
      <w:r>
        <w:rPr>
          <w:rFonts w:ascii="Times New Roman" w:hAnsi="Times New Roman"/>
          <w:sz w:val="24"/>
        </w:rPr>
        <w:t>Mã số danh nghiệp: 0800001806</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đăng ký: Số 178, Ninh Chấp 5,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Giấy chứng nhận đăng ký Hợp tác xã số: 251803 do sở Kế hoạc và Đầu tư tỉnh Hải Dương cấp lần đầu ngày 10 tháng 11 năm 1998.</w:t>
      </w:r>
    </w:p>
    <w:p w:rsidR="003C6195" w:rsidRDefault="003C6195" w:rsidP="003C6195">
      <w:pPr>
        <w:rPr>
          <w:rFonts w:ascii="Times New Roman" w:hAnsi="Times New Roman"/>
          <w:sz w:val="24"/>
        </w:rPr>
      </w:pPr>
      <w:r>
        <w:rPr>
          <w:rFonts w:ascii="Times New Roman" w:hAnsi="Times New Roman"/>
          <w:sz w:val="24"/>
        </w:rPr>
        <w:tab/>
        <w:t/>
      </w:r>
      <w:r w:rsidR="005541DE">
        <w:rPr>
          <w:rFonts w:ascii="Times New Roman" w:hAnsi="Times New Roman"/>
          <w:sz w:val="24"/>
        </w:rPr>
        <w:t/>
      </w:r>
      <w:bookmarkStart w:id="0" w:name="_GoBack"/>
      <w:bookmarkEnd w:id="0"/>
      <w:r>
        <w:rPr>
          <w:rFonts w:ascii="Times New Roman" w:hAnsi="Times New Roman"/>
          <w:sz w:val="24"/>
        </w:rPr>
        <w:t/>
      </w:r>
      <w:r>
        <w:rPr>
          <w:rFonts w:ascii="Times New Roman" w:hAnsi="Times New Roman"/>
          <w:sz w:val="24"/>
        </w:rPr>
        <w:t>Người đại diện: Bà: PHÙNG THỊ LOAN - Chức vụ: Giám đốc điều hành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Sinh năm: 1982; Số CCCD: 030182016564; Cấp ngày: 22/12/2021; Nơi cấp: Cục cảnh sát quản lý hành chính về trật tự xã hội.</w:t>
      </w:r>
    </w:p>
    <w:p w:rsidR="003C6195" w:rsidRDefault="003C6195" w:rsidP="003C6195">
      <w:pPr>
        <w:rPr>
          <w:rFonts w:ascii="Times New Roman" w:hAnsi="Times New Roman"/>
          <w:b/>
          <w:sz w:val="24"/>
        </w:rPr>
      </w:pPr>
      <w:r>
        <w:rPr>
          <w:rFonts w:ascii="Times New Roman" w:hAnsi="Times New Roman"/>
          <w:b/>
          <w:sz w:val="24"/>
        </w:rPr>
        <w:t/>
      </w:r>
      <w:r>
        <w:rPr>
          <w:rFonts w:ascii="Times New Roman" w:hAnsi="Times New Roman"/>
          <w:b/>
          <w:sz w:val="24"/>
        </w:rPr>
        <w:t>BÊN THẾ CHẤP (BÊN VAY VỐN):</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Ông (Bà): NGUYỄN VĂN THỨC ; Sinh ngày: 1987; Số điện thoại: 0932305999.</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CCCD số: 030087002883; Ngày cấp: 15 / 01 / 2023; Nơi cấp: Cục cảnh sát QLHC về TTXH.</w:t>
      </w:r>
    </w:p>
    <w:p w:rsidR="003C6195" w:rsidRDefault="003C6195"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chú: TDP Lạc Sơn, phường Chu Văn An, thành phố Hải Phòng.</w:t>
      </w:r>
    </w:p>
    <w:p w:rsidR="003C6195" w:rsidRDefault="003C6195" w:rsidP="003C6195">
      <w:pPr>
        <w:rPr>
          <w:rFonts w:ascii="Times New Roman" w:hAnsi="Times New Roman"/>
          <w:sz w:val="24"/>
        </w:rPr>
      </w:pPr>
      <w:r>
        <w:rPr>
          <w:rFonts w:ascii="Times New Roman" w:hAnsi="Times New Roman"/>
          <w:sz w:val="24"/>
        </w:rPr>
        <w:tab/>
        <w:t/>
      </w:r>
      <w:r w:rsidR="005515E1">
        <w:rPr>
          <w:rFonts w:ascii="Times New Roman" w:hAnsi="Times New Roman"/>
          <w:sz w:val="24"/>
        </w:rPr>
        <w:t xml:space="preserve"/>
      </w:r>
      <w:r w:rsidR="00D66184">
        <w:rPr>
          <w:rFonts w:ascii="Times New Roman" w:hAnsi="Times New Roman"/>
          <w:sz w:val="24"/>
        </w:rPr>
        <w:t/>
      </w:r>
      <w:r w:rsidR="005515E1">
        <w:rPr>
          <w:rFonts w:ascii="Times New Roman" w:hAnsi="Times New Roman"/>
          <w:sz w:val="24"/>
        </w:rPr>
        <w:t/>
      </w:r>
      <w:r w:rsidR="00D66184">
        <w:rPr>
          <w:rFonts w:ascii="Times New Roman" w:hAnsi="Times New Roman"/>
          <w:sz w:val="24"/>
        </w:rPr>
        <w:t/>
      </w:r>
      <w:r w:rsidR="00BF7360">
        <w:rPr>
          <w:rFonts w:ascii="Times New Roman" w:hAnsi="Times New Roman"/>
          <w:sz w:val="24"/>
        </w:rPr>
        <w:t/>
      </w:r>
      <w:r w:rsidR="00D66184">
        <w:rPr>
          <w:rFonts w:ascii="Times New Roman" w:hAnsi="Times New Roman"/>
          <w:sz w:val="24"/>
        </w:rPr>
        <w:t xml:space="preserve"/>
      </w:r>
      <w:r>
        <w:rPr>
          <w:rFonts w:ascii="Times New Roman" w:hAnsi="Times New Roman"/>
          <w:sz w:val="24"/>
        </w:rPr>
        <w:t/>
      </w:r>
      <w:r>
        <w:rPr>
          <w:rFonts w:ascii="Times New Roman" w:hAnsi="Times New Roman"/>
          <w:sz w:val="24"/>
        </w:rPr>
        <w:t>Và : Và bà: NGUYỄN THỊ NGỌC; Sinh ngày: 1992.</w:t>
      </w:r>
    </w:p>
    <w:p w:rsidR="003C6195" w:rsidRDefault="003C6195" w:rsidP="003C6195">
      <w:pPr>
        <w:rPr>
          <w:rFonts w:ascii="Times New Roman" w:hAnsi="Times New Roman"/>
          <w:sz w:val="24"/>
        </w:rPr>
      </w:pPr>
      <w:r>
        <w:rPr>
          <w:rFonts w:ascii="Times New Roman" w:hAnsi="Times New Roman"/>
          <w:sz w:val="24"/>
        </w:rPr>
        <w:tab/>
        <w:t/>
      </w:r>
      <w:r w:rsidR="001C5807">
        <w:rPr>
          <w:rFonts w:ascii="Times New Roman" w:hAnsi="Times New Roman"/>
          <w:sz w:val="24"/>
        </w:rPr>
        <w:t xml:space="preserve"/>
      </w:r>
      <w:r>
        <w:rPr>
          <w:rFonts w:ascii="Times New Roman" w:hAnsi="Times New Roman"/>
          <w:sz w:val="24"/>
        </w:rPr>
        <w:t>CCCD số: 030192019448; Cấp ngày: 11/8/2021; Nơi cấp: Cục cảnh sát QLHC về TTXH.</w:t>
      </w:r>
    </w:p>
    <w:p w:rsidR="001C5807" w:rsidRDefault="001C5807" w:rsidP="003C6195">
      <w:pPr>
        <w:rPr>
          <w:rFonts w:ascii="Times New Roman" w:hAnsi="Times New Roman"/>
          <w:sz w:val="24"/>
        </w:rPr>
      </w:pPr>
      <w:r>
        <w:rPr>
          <w:rFonts w:ascii="Times New Roman" w:hAnsi="Times New Roman"/>
          <w:sz w:val="24"/>
        </w:rPr>
        <w:tab/>
        <w:t/>
      </w:r>
      <w:r>
        <w:rPr>
          <w:rFonts w:ascii="Times New Roman" w:hAnsi="Times New Roman"/>
          <w:sz w:val="24"/>
        </w:rPr>
        <w:t>Địa chỉ thường trú: TDP Lạc Sơn, phường Chu Văn An, thành phố Hải Phòng.</w:t>
      </w:r>
    </w:p>
    <w:p w:rsidR="001C5807" w:rsidRDefault="001C5807" w:rsidP="003C6195">
      <w:pPr>
        <w:rPr>
          <w:rFonts w:ascii="Times New Roman" w:hAnsi="Times New Roman"/>
          <w:b/>
          <w:i/>
          <w:sz w:val="24"/>
        </w:rPr>
      </w:pPr>
      <w:r>
        <w:rPr>
          <w:rFonts w:ascii="Times New Roman" w:hAnsi="Times New Roman"/>
          <w:sz w:val="24"/>
        </w:rPr>
        <w:tab/>
        <w:t/>
      </w:r>
      <w:r>
        <w:rPr>
          <w:rFonts w:ascii="Times New Roman" w:hAnsi="Times New Roman"/>
          <w:b/>
          <w:i/>
          <w:sz w:val="24"/>
        </w:rPr>
        <w:t/>
      </w:r>
      <w:r>
        <w:rPr>
          <w:rFonts w:ascii="Times New Roman" w:hAnsi="Times New Roman"/>
          <w:sz w:val="24"/>
        </w:rPr>
        <w:t>Hai bên thỏa thuận ký hợp đồng thế chấp theo các điều khoản sau:</w:t>
      </w:r>
    </w:p>
    <w:p w:rsidR="001C5807" w:rsidRDefault="001C5807" w:rsidP="001C5807">
      <w:pPr>
        <w:jc w:val="center"/>
        <w:rPr>
          <w:rFonts w:ascii="Times New Roman" w:hAnsi="Times New Roman"/>
          <w:b/>
          <w:sz w:val="24"/>
        </w:rPr>
      </w:pPr>
      <w:r>
        <w:rPr>
          <w:rFonts w:ascii="Times New Roman" w:hAnsi="Times New Roman"/>
          <w:b/>
          <w:sz w:val="24"/>
        </w:rPr>
        <w:t/>
      </w:r>
      <w:r>
        <w:rPr>
          <w:rFonts w:ascii="Times New Roman" w:hAnsi="Times New Roman"/>
          <w:b/>
          <w:sz w:val="24"/>
        </w:rPr>
        <w:t>ĐIỀU 1: NGHĨA VỤ ĐƯỢC BẢO ĐẢM</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xml:space="preserve"/>
      </w:r>
      <w:r w:rsidRPr="00E06A80">
        <w:rPr>
          <w:rFonts w:ascii="Times New Roman" w:hAnsi="Times New Roman"/>
          <w:sz w:val="24"/>
        </w:rPr>
        <w:lastRenderedPageBreak/>
        <w:t/>
      </w:r>
      <w:r>
        <w:rPr>
          <w:rFonts w:ascii="Times New Roman" w:hAnsi="Times New Roman"/>
          <w:sz w:val="24"/>
        </w:rPr>
        <w:t>Bên thế chấp đồng ý thế chấp quyền sử dụng đất, tài sản gắn liền với đất và các tài sản thế chấp khác của mình tại Điều 2, Hợp đồng này để đảm bảo việc thực hiện nghĩa vụ trả nợ của bên vay vốn với Qũy tín dụng nhân dân Thái Học phát sinh theo Hợp đồng tín dụng và các Phụ lục Hợp đồng đính kèm được ký kết giữa Bên nhận thế chấp và Bên vay vốn để đảm bảo cho toàn bộ nghĩa vụ trả nợ hiện tại và nghĩa vụ trả nợ phát sinh trong tương lai theo luật dân sự. Tổng dư nợ các khoản vay vốn tối đa không vượt quá 70% giá trị tài sản đảm bảo.</w:t>
      </w:r>
    </w:p>
    <w:p w:rsidR="001C5807" w:rsidRPr="00E06A80" w:rsidRDefault="001C5807" w:rsidP="00E06A80">
      <w:pPr>
        <w:pStyle w:val="ListParagraph"/>
        <w:numPr>
          <w:ilvl w:val="0"/>
          <w:numId w:val="7"/>
        </w:numPr>
        <w:rPr>
          <w:rFonts w:ascii="Times New Roman" w:hAnsi="Times New Roman"/>
          <w:sz w:val="24"/>
        </w:rPr>
      </w:pPr>
      <w:r w:rsidRPr="00E06A80">
        <w:rPr>
          <w:rFonts w:ascii="Times New Roman" w:hAnsi="Times New Roman"/>
          <w:sz w:val="24"/>
        </w:rPr>
        <w:t/>
      </w:r>
      <w:r w:rsidRPr="00E06A80">
        <w:rPr>
          <w:rFonts w:ascii="Times New Roman" w:hAnsi="Times New Roman"/>
          <w:i/>
          <w:sz w:val="24"/>
        </w:rPr>
        <w:t/>
      </w:r>
      <w:r w:rsidRPr="00E06A80">
        <w:rPr>
          <w:rFonts w:ascii="Times New Roman" w:hAnsi="Times New Roman"/>
          <w:sz w:val="24"/>
        </w:rPr>
        <w:t/>
      </w:r>
      <w:r w:rsidR="009B5057">
        <w:rPr>
          <w:rFonts w:ascii="Times New Roman" w:hAnsi="Times New Roman"/>
          <w:sz w:val="24"/>
        </w:rPr>
        <w:t/>
      </w:r>
      <w:r w:rsidRPr="00E06A80">
        <w:rPr>
          <w:rFonts w:ascii="Times New Roman" w:hAnsi="Times New Roman"/>
          <w:sz w:val="24"/>
        </w:rPr>
        <w:t xml:space="preserve"/>
      </w:r>
      <w:r w:rsidRPr="00E06A80">
        <w:rPr>
          <w:rFonts w:ascii="Times New Roman" w:hAnsi="Times New Roman"/>
          <w:i/>
          <w:sz w:val="24"/>
        </w:rPr>
        <w:t/>
      </w:r>
      <w:r>
        <w:rPr>
          <w:rFonts w:ascii="Times New Roman" w:hAnsi="Times New Roman"/>
          <w:sz w:val="24"/>
        </w:rPr>
        <w:t>Mức dư nợ khoản vay vốn của Bên thế chấp (bên vay vốn) với Quỹ tín dụng nhân dân Thái Học (bên nhận thế chấp) giữa hai bên ký kết là: 1.600.000.000  đồng; Bằng chữ (Một tỷ sáu trăm triệu đồng chẵn) tiền Việt Nam hiện hành.</w:t>
      </w:r>
    </w:p>
    <w:p w:rsidR="001C5807" w:rsidRDefault="001C5807" w:rsidP="001C5807">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2: TÀI SẢN THẾ CHẤP</w:t>
      </w:r>
    </w:p>
    <w:p w:rsidR="001C5807" w:rsidRPr="00E06A80" w:rsidRDefault="001C5807" w:rsidP="00E06A80">
      <w:pPr>
        <w:pStyle w:val="ListParagraph"/>
        <w:numPr>
          <w:ilvl w:val="0"/>
          <w:numId w:val="19"/>
        </w:numPr>
        <w:ind w:left="360"/>
        <w:rPr>
          <w:rFonts w:ascii="Times New Roman" w:hAnsi="Times New Roman"/>
          <w:b/>
          <w:sz w:val="24"/>
        </w:rPr>
      </w:pPr>
      <w:r w:rsidRPr="00E06A80">
        <w:rPr>
          <w:rFonts w:ascii="Times New Roman" w:hAnsi="Times New Roman"/>
          <w:b/>
          <w:sz w:val="24"/>
        </w:rPr>
        <w:t/>
      </w:r>
      <w:r w:rsidR="00BC2EA0" w:rsidRPr="00E06A80">
        <w:rPr>
          <w:rFonts w:ascii="Times New Roman" w:hAnsi="Times New Roman"/>
          <w:b/>
          <w:sz w:val="24"/>
        </w:rPr>
        <w:t/>
      </w:r>
      <w:r w:rsidRPr="00E06A80">
        <w:rPr>
          <w:rFonts w:ascii="Times New Roman" w:hAnsi="Times New Roman"/>
          <w:b/>
          <w:sz w:val="24"/>
        </w:rPr>
        <w:t xml:space="preserve"/>
      </w:r>
      <w:r>
        <w:rPr>
          <w:rFonts w:ascii="Times New Roman" w:hAnsi="Times New Roman"/>
          <w:b/>
          <w:sz w:val="24"/>
        </w:rPr>
        <w:t>Tài sản thế chấp:</w:t>
      </w:r>
    </w:p>
    <w:p w:rsidR="001C5807" w:rsidRDefault="001C5807" w:rsidP="00DC5037">
      <w:pPr>
        <w:pStyle w:val="ListParagraph"/>
        <w:ind w:left="0" w:firstLine="360"/>
        <w:rPr>
          <w:rFonts w:ascii="Times New Roman" w:hAnsi="Times New Roman"/>
          <w:sz w:val="24"/>
        </w:rPr>
      </w:pPr>
      <w:r>
        <w:rPr>
          <w:rFonts w:ascii="Times New Roman" w:hAnsi="Times New Roman"/>
          <w:sz w:val="24"/>
        </w:rPr>
        <w:t xml:space="preserve"/>
      </w:r>
      <w:r w:rsidR="00BC2EA0">
        <w:rPr>
          <w:rFonts w:ascii="Times New Roman" w:hAnsi="Times New Roman"/>
          <w:sz w:val="24"/>
        </w:rPr>
        <w:t xml:space="preserve"/>
      </w:r>
      <w:r w:rsidR="00AD55EB" w:rsidRPr="00AD55EB">
        <w:rPr>
          <w:rFonts w:ascii="Times New Roman" w:hAnsi="Times New Roman"/>
          <w:sz w:val="24"/>
        </w:rPr>
        <w:t xml:space="preserve"/>
      </w:r>
      <w:r w:rsidR="00BC2EA0" w:rsidRPr="00AD55EB">
        <w:rPr>
          <w:rFonts w:ascii="Times New Roman" w:hAnsi="Times New Roman"/>
          <w:sz w:val="24"/>
        </w:rPr>
        <w:t/>
      </w:r>
      <w:r w:rsidR="00BC2EA0">
        <w:rPr>
          <w:rFonts w:ascii="Times New Roman" w:hAnsi="Times New Roman"/>
          <w:sz w:val="24"/>
        </w:rPr>
        <w:t/>
      </w:r>
      <w:r w:rsidR="000D77D2">
        <w:rPr>
          <w:rFonts w:ascii="Times New Roman" w:hAnsi="Times New Roman"/>
          <w:sz w:val="24"/>
        </w:rPr>
        <w:t xml:space="preserve"/>
      </w:r>
      <w:r w:rsidR="00BC2EA0">
        <w:rPr>
          <w:rFonts w:ascii="Times New Roman" w:hAnsi="Times New Roman"/>
          <w:sz w:val="24"/>
        </w:rPr>
        <w:t xml:space="preserve"/>
      </w:r>
      <w:r>
        <w:rPr>
          <w:rFonts w:ascii="Times New Roman" w:hAnsi="Times New Roman"/>
          <w:sz w:val="24"/>
        </w:rPr>
        <w:t>Là Quyền sử dụng đất của Bên thế chấp được xác lập theo Giấy chứng nhận Quyền sử dụng đất số DB 920887 do UBND huyện Chí Linh, tỉnh Hải Dương cấp ngày 28/5/2021, Vào sổ cấp giấy chứng nhận quyền sử dụng đất số: CH 05460 mang tên ông NGUYỄN VĂN THỨC  cụ thể như sau:</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Thửa đất số: 203; tờ bản đồ: 39.</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Địa chỉ thửa đất: , huyện Chí Linh, tỉnh Hải Dương Nay là Phường Chu Văn An, thành phố Hải Phòng.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Diện tích: 100m2 Bằng chữ: (Một trăm mét vuông)</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Hình thức sử dụng: + Sử dụng riêng: 100,0 m2; Sử dụng chung: Không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Mục đích sử dụng: + Đất ở tại đô thị: 100,0 m2; Đất LNK: không m2.</w:t>
      </w:r>
    </w:p>
    <w:p w:rsidR="00BC2EA0" w:rsidRDefault="00BC2EA0" w:rsidP="001A2CE0">
      <w:pPr>
        <w:pStyle w:val="ListParagraph"/>
        <w:numPr>
          <w:ilvl w:val="0"/>
          <w:numId w:val="23"/>
        </w:numPr>
        <w:rPr>
          <w:rFonts w:ascii="Times New Roman" w:hAnsi="Times New Roman"/>
          <w:sz w:val="24"/>
        </w:rPr>
      </w:pPr>
      <w:r>
        <w:rPr>
          <w:rFonts w:ascii="Times New Roman" w:hAnsi="Times New Roman"/>
          <w:sz w:val="24"/>
        </w:rPr>
        <w:t/>
      </w:r>
      <w:r>
        <w:rPr>
          <w:rFonts w:ascii="Times New Roman" w:hAnsi="Times New Roman"/>
          <w:sz w:val="24"/>
        </w:rPr>
        <w:t>Thời hạn sử dụng đất: Lâu dài.</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Tài sản gắn liền với đất:</w:t>
      </w:r>
    </w:p>
    <w:p w:rsidR="00A10818" w:rsidRDefault="00A10818" w:rsidP="00DC5037">
      <w:pPr>
        <w:pStyle w:val="ListParagraph"/>
        <w:ind w:left="0" w:firstLine="360"/>
        <w:rPr>
          <w:rFonts w:ascii="Times New Roman" w:hAnsi="Times New Roman"/>
          <w:sz w:val="24"/>
        </w:rPr>
      </w:pPr>
      <w:r>
        <w:rPr>
          <w:rFonts w:ascii="Times New Roman" w:hAnsi="Times New Roman"/>
          <w:sz w:val="24"/>
        </w:rPr>
        <w:t/>
      </w:r>
      <w:r>
        <w:rPr>
          <w:rFonts w:ascii="Times New Roman" w:hAnsi="Times New Roman"/>
          <w:sz w:val="24"/>
        </w:rPr>
        <w:t>Đã được thỏa thuận tại Điều 4 của Hợp đồng này.</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Toàn bộ tải sản đã, đang và sẽ hình thành trong tương lai gắn liền trên quyền sử dụng đất nêu tại điều này cũng thuộc tài sản thế chấp theo Hợp đồng này.</w:t>
      </w:r>
    </w:p>
    <w:p w:rsidR="00A10818" w:rsidRPr="00DC5037" w:rsidRDefault="00A10818" w:rsidP="00DC5037">
      <w:pPr>
        <w:pStyle w:val="ListParagraph"/>
        <w:numPr>
          <w:ilvl w:val="0"/>
          <w:numId w:val="19"/>
        </w:numPr>
        <w:ind w:left="360"/>
        <w:rPr>
          <w:rFonts w:ascii="Times New Roman" w:hAnsi="Times New Roman"/>
          <w:b/>
          <w:sz w:val="24"/>
        </w:rPr>
      </w:pPr>
      <w:r w:rsidRPr="00DC5037">
        <w:rPr>
          <w:rFonts w:ascii="Times New Roman" w:hAnsi="Times New Roman"/>
          <w:b/>
          <w:sz w:val="24"/>
        </w:rPr>
        <w:t/>
      </w:r>
      <w:r>
        <w:rPr>
          <w:rFonts w:ascii="Times New Roman" w:hAnsi="Times New Roman"/>
          <w:b/>
          <w:sz w:val="24"/>
        </w:rPr>
        <w:t>Giá trị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Tổng giá trị tài sản là tổng số tiền ghi trong biên bản định giá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Việc định giá tài sản được ghi trong Biên bản định giá số 01/077  ngày 22/12/2025 với giá trị tài sản được xác định tại thời điểm hiện tại; giá trị tài sản sẽ được xác định lại trong các biên bản định giá lại tài sản;</w:t>
      </w:r>
    </w:p>
    <w:p w:rsidR="00A10818" w:rsidRPr="00DC5037" w:rsidRDefault="00A10818" w:rsidP="00DC5037">
      <w:pPr>
        <w:pStyle w:val="ListParagraph"/>
        <w:numPr>
          <w:ilvl w:val="0"/>
          <w:numId w:val="20"/>
        </w:numPr>
        <w:rPr>
          <w:rFonts w:ascii="Times New Roman" w:hAnsi="Times New Roman"/>
          <w:sz w:val="24"/>
        </w:rPr>
      </w:pPr>
      <w:r w:rsidRPr="00DC5037">
        <w:rPr>
          <w:rFonts w:ascii="Times New Roman" w:hAnsi="Times New Roman"/>
          <w:sz w:val="24"/>
        </w:rPr>
        <w:t/>
      </w:r>
      <w:r>
        <w:rPr>
          <w:rFonts w:ascii="Times New Roman" w:hAnsi="Times New Roman"/>
          <w:sz w:val="24"/>
        </w:rPr>
        <w:t>Biên bản định giá và các biên bản định giá lại tài sản là bộ phận không tách rời của Hợp đồng này.</w:t>
      </w:r>
    </w:p>
    <w:p w:rsidR="00A10818" w:rsidRDefault="00A10818" w:rsidP="00A10818">
      <w:pPr>
        <w:pStyle w:val="ListParagraph"/>
        <w:jc w:val="center"/>
        <w:rPr>
          <w:rFonts w:ascii="Times New Roman" w:hAnsi="Times New Roman"/>
          <w:b/>
          <w:sz w:val="24"/>
        </w:rPr>
      </w:pPr>
      <w:r>
        <w:rPr>
          <w:rFonts w:ascii="Times New Roman" w:hAnsi="Times New Roman"/>
          <w:b/>
          <w:sz w:val="24"/>
        </w:rPr>
        <w:t/>
      </w:r>
      <w:r>
        <w:rPr>
          <w:rFonts w:ascii="Times New Roman" w:hAnsi="Times New Roman"/>
          <w:b/>
          <w:sz w:val="24"/>
        </w:rPr>
        <w:t>ĐIỀU 3: THỜI HẠN THẾ CHẤP TÀI SẢN</w:t>
      </w:r>
    </w:p>
    <w:p w:rsidR="00A10818" w:rsidRPr="00E06A80" w:rsidRDefault="00E06A80" w:rsidP="00E06A80">
      <w:pPr>
        <w:pStyle w:val="ListParagraph"/>
        <w:numPr>
          <w:ilvl w:val="0"/>
          <w:numId w:val="17"/>
        </w:numPr>
        <w:rPr>
          <w:rFonts w:ascii="Times New Roman" w:hAnsi="Times New Roman"/>
          <w:sz w:val="24"/>
        </w:rPr>
      </w:pPr>
      <w:r w:rsidRPr="00E06A80">
        <w:rPr>
          <w:rFonts w:ascii="Times New Roman" w:hAnsi="Times New Roman"/>
          <w:sz w:val="24"/>
        </w:rPr>
        <w:t/>
      </w:r>
      <w:r>
        <w:rPr>
          <w:rFonts w:ascii="Times New Roman" w:hAnsi="Times New Roman"/>
          <w:sz w:val="24"/>
        </w:rPr>
        <w:t>Việc thế chấp tài sản tại Điều 2 theo Hợp đồng này có hiệu lực và kết thúc khi bên thế chấp (Bên vay vốn) hoàn thành các nghĩa vụ theo Hợp đồng tín dụng và các phụ lục đính kèm đã ký kết với bên nhận thế chấp (Quỹ tín dụng nhân dân Thái Học).</w:t>
      </w:r>
    </w:p>
    <w:p w:rsidR="00E06A80" w:rsidRDefault="00E06A80" w:rsidP="00E06A80">
      <w:pPr>
        <w:pStyle w:val="ListParagraph"/>
        <w:ind w:left="1080"/>
        <w:jc w:val="center"/>
        <w:rPr>
          <w:rFonts w:ascii="Times New Roman" w:hAnsi="Times New Roman"/>
          <w:b/>
          <w:sz w:val="24"/>
        </w:rPr>
      </w:pPr>
      <w:r>
        <w:rPr>
          <w:rFonts w:ascii="Times New Roman" w:hAnsi="Times New Roman"/>
          <w:b/>
          <w:sz w:val="24"/>
        </w:rPr>
        <w:t/>
      </w:r>
      <w:r>
        <w:rPr>
          <w:rFonts w:ascii="Times New Roman" w:hAnsi="Times New Roman"/>
          <w:b/>
          <w:sz w:val="24"/>
        </w:rPr>
        <w:t>ĐIỀU 4: CÁC THỎA THUẬN VỀ QUYỀN SỞ HỮU TÀI SẢN GẮN LIỀN VỚI ĐẤT</w:t>
      </w:r>
    </w:p>
    <w:p w:rsidR="00E06A80" w:rsidRPr="00296A5D" w:rsidRDefault="00E06A80" w:rsidP="00E06A80">
      <w:pPr>
        <w:pStyle w:val="ListParagraph"/>
        <w:numPr>
          <w:ilvl w:val="0"/>
          <w:numId w:val="14"/>
        </w:numPr>
        <w:rPr>
          <w:rFonts w:ascii="Times New Roman" w:hAnsi="Times New Roman"/>
          <w:b/>
          <w:sz w:val="24"/>
        </w:rPr>
      </w:pPr>
      <w:r w:rsidRPr="00E06A80">
        <w:rPr>
          <w:rFonts w:ascii="Times New Roman" w:hAnsi="Times New Roman"/>
          <w:sz w:val="24"/>
        </w:rPr>
        <w:t/>
      </w:r>
      <w:r>
        <w:rPr>
          <w:rFonts w:ascii="Times New Roman" w:hAnsi="Times New Roman"/>
          <w:sz w:val="24"/>
        </w:rPr>
        <w:t/>
      </w:r>
      <w:r w:rsidR="00296A5D">
        <w:rPr>
          <w:rFonts w:ascii="Times New Roman" w:hAnsi="Times New Roman"/>
          <w:sz w:val="24"/>
        </w:rPr>
        <w:t xml:space="preserve"/>
      </w:r>
      <w:r w:rsidR="00296A5D">
        <w:rPr>
          <w:rFonts w:ascii="Times New Roman" w:hAnsi="Times New Roman"/>
          <w:sz w:val="24"/>
          <w:vertAlign w:val="superscript"/>
        </w:rPr>
        <w:t/>
      </w:r>
      <w:r w:rsidR="00296A5D">
        <w:rPr>
          <w:rFonts w:ascii="Times New Roman" w:hAnsi="Times New Roman"/>
          <w:sz w:val="24"/>
        </w:rPr>
        <w:t xml:space="preserve"/>
      </w:r>
      <w:r>
        <w:rPr>
          <w:rFonts w:ascii="Times New Roman" w:hAnsi="Times New Roman"/>
          <w:sz w:val="24"/>
        </w:rPr>
        <w:t xml:space="preserve">Do tài sản gắn liền với đất chưa được cấp giấy chứng minh quyền sở hữu tài sản nên Bên thế chấp (bên vay vốn) đồng ý, tự nguyện kê khai những tài sản gắn liền với đất để bên nhận thế chấp (Quỹ tín dụng nhân dân Thái Học) định giá tài sản gắn liền với đất trên thửa số: 203 tờ bản đồ số: 39 là một mảnh đất ở hợp pháp lâu dài với diện tích  100 m2. </w:t>
      </w:r>
    </w:p>
    <w:p w:rsidR="00296A5D" w:rsidRPr="00296A5D" w:rsidRDefault="00296A5D" w:rsidP="00E06A80">
      <w:pPr>
        <w:pStyle w:val="ListParagraph"/>
        <w:numPr>
          <w:ilvl w:val="0"/>
          <w:numId w:val="14"/>
        </w:numPr>
        <w:rPr>
          <w:rFonts w:ascii="Times New Roman" w:hAnsi="Times New Roman"/>
          <w:b/>
          <w:sz w:val="24"/>
        </w:rPr>
      </w:pPr>
      <w:r>
        <w:rPr>
          <w:rFonts w:ascii="Times New Roman" w:hAnsi="Times New Roman"/>
          <w:sz w:val="24"/>
        </w:rPr>
        <w:t/>
      </w:r>
      <w:r>
        <w:rPr>
          <w:rFonts w:ascii="Times New Roman" w:hAnsi="Times New Roman"/>
          <w:sz w:val="24"/>
        </w:rPr>
        <w:t>Trong trường hợp đến hạn trả nợ mà Bên thế chấp (bên vay vốn) không trả được nợ phải xử lý tài sản thế chấp thì tài sản gắn liền với đất được xử lý đồng thời với quyền sử dụng đất.</w:t>
      </w:r>
    </w:p>
    <w:p w:rsidR="00B576A8" w:rsidRPr="00296A5D" w:rsidRDefault="00B576A8" w:rsidP="00A915B3">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5: QUYỀN VÀ NGHĨA VỤ CỦA BÊN THẾ CHẤP ( BÊN VAY VỐN )</w:t>
      </w:r>
    </w:p>
    <w:p w:rsidR="00B576A8" w:rsidRPr="00296A5D" w:rsidRDefault="00B576A8" w:rsidP="00AD55EB">
      <w:pPr>
        <w:ind w:hanging="108"/>
        <w:jc w:val="both"/>
        <w:rPr>
          <w:rFonts w:ascii="Times New Roman" w:hAnsi="Times New Roman"/>
          <w:b/>
          <w:bCs/>
          <w:sz w:val="24"/>
        </w:rPr>
      </w:pPr>
      <w:r w:rsidRPr="00296A5D">
        <w:rPr>
          <w:rFonts w:ascii="Times New Roman" w:hAnsi="Times New Roman"/>
          <w:b/>
          <w:bCs/>
          <w:sz w:val="24"/>
        </w:rPr>
        <w:lastRenderedPageBreak/>
        <w:t/>
      </w:r>
      <w:r>
        <w:rPr>
          <w:rFonts w:ascii="Times New Roman" w:hAnsi="Times New Roman"/>
          <w:b/>
          <w:bCs/>
          <w:sz w:val="24"/>
        </w:rPr>
        <w:t>1. Quyền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Được khai thác công dụng, hưởng hoa lợi lợi tức từ tài sản.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Được đầu tư làm tăng giá trị tài sản thế chấp. Giá trị tăng thêm cũng thuộc tài sản thế chấp nêu tại Điều 2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Nhận lại giấy tờ gốc chứng nhận về quyền sở hữu, sử dụng, quản lý tài sản thế chấp đã giao cho Bên nhận thế chấp tại Điều 2 hợp đồng này sau khi thực hiện xong nghĩa vụ của mình đối với Bên nhận thế chấp, hoặc thay thế bằng biện pháp bảo đảm khác hoặc thay thế bằng tài sản bảo đảm khác.</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Các quyền khác theo quy định của pháp luật. </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2. Nghĩa vụ của Bên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Thực hiện việc công chứng, chứng thực, đăng ký giao dịch bảo đảm Hợp đồng này tại cơ quan có thẩm quyền theo yêu cầu của Bên nhận thế chấp và chịu mọi chi phí để thực hiện  thế chấp tài sản (định giá, công chứng, đăng ký), xử lý tài sản bảo đảm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toàn bộ giấy tờ gốc về chứng nhận quyền sở hữu, sử dụng, quản lý tài sản thế chấp và các giấy tờ khác có liên quan cho Bên nhận thế chấp ngay khi ký kết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Tiếp tục bảo quản, giữ gìn tài sản thế chấp, sử dụng, khai thác tài sản thế chấp nhưng không được làm giảm giá trị tài sản thế chấp so với khi ký hợp đồng (không tính đến hao mòn vô hình  và yếu tố trượt giá). Không thay đổi, sửa chữa cấu hình và các bộ phận của tài sản thế chấp làm giảm sút giá trị tài sản bảo đảm. Việc sửa chữa lớn, sáp nhập, trộn lẫn với các tài sản khác phải thông báo cho Bên nhận thế chấp biết. Bên thế chấp phải áp dụng các biện pháp cần thiết để tránh nguy cơ giảm sút hoặc mất giá trị tài sản bảo đảm, kể cả việc ngừng khai thác, sử dụng các tài sản bảo đảm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Thông báo trung thực và kịp thời cho bên nhận thế chấp về các quyền và lợi ích hợp pháp của người thứ ba (nếu có) đối với tài sản thế chấp, kể cả việc thay đổi thứ tự thay đổi ưu tiên thanh toán (nếu có) đối với các chủ nợ khác trong trường hợp tài sản được bảo đảm thực hiện nhiều nghĩa vụ, thông báo về việc thay đổi tình trạng pháp lý, hiện trạng của tài sản thế chấp. Nếu không thông báo mà Bên nhận thế chấp biết được thì căn cứ vào mức độ nghiêm trọng của vi phạm. Bên nhận thế chấp sẽ yêu cầu bổ sung, thay thế tài sản bảo đảm; huỷ hợp đồng thế chấp và yêu cầu bồi thường thiệt hại đồng thời áp dụng các biện pháp khác để ngừng giải ngân và thu hồi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Không được bán, trao đổi, chuyển nhượng, cho, tặng, cho mượn, cho thuê, góp vốn tài sản thế chấp, sử dụng tài sản thế chấp để cầm cố, thế chấp bảo đảm thực hiện cho tổ chức, cá nhân khác khi chưa có biện pháp bảo đảm khác thay thế và chưa được sự đồng ý bằng văn bản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Áp dụng các biện pháp cần thiết để khắc phục, kể cả phải ngừng việc khai thác công dụng tài sản thế chấp do việc khai thác đó mà tài sản thế chấp có nguy cơ bị hư hỏng, mất giá trị hoặc giảm sút giá trị và phải thông báo ngay cho Bên nhận thế chấp biết. </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g) Trường hợp Bên thế chấp làm mất, làm hỏng hoặc làm mất giá trị tài sản thế chấp thì phải thông báo ngay cho bên nhận thế chấp và bổ sung, thay thế tài sản khác hoặc bổ sung, thay thế biện pháp bảo đảm khác; nếu không thực hiện được như vậy thì Bên nhận thế chấp có quyền yêu cầu bên thế chấp thực hiện nghĩa vụ trước hạn trừ trường hợp có thoả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Phối hợp, tạo điều kiện để Bên nhận thế chấp kiểm tra định kỳ hoặc đột xuất tài sản thế chấp và thực hiện việc định giá lại tài sản thế chấp theo quy định nội bộ của Bên nhận thế chấp.</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Giao tài sản thế chấp cho bên nhận thế chấp trong trường hợp phải xử lý tài sản thế chấp theo  Hợp đồng này. </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6: QUYỀN VÀ NGHĨA VỤ CỦA BÊN NHẬN THẾ CHẤP</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1. Quyền của Bên nhận thế chấp: </w:t>
      </w:r>
    </w:p>
    <w:p w:rsidR="00B576A8" w:rsidRPr="00296A5D" w:rsidRDefault="00B576A8" w:rsidP="00AD55EB">
      <w:pPr>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Kiểm kê, kiểm tra, giám sát việc sử dụng, khai thác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Chủ động hoặc phối hợp với bên thế chấp đăng ký giao dịch bảo đảm Hợp đồng thế chấp, công chứng, chứng thực hợp đồng thế chấp. Trường hợp Bên nhận thế chấp đứng ra thực hiện thủ tục công chứng, chứng thực, đăng ký giao dịch bảo đảm Hợp đồng thế chấp thì có quyền yêu cầu Bên thế chấp hoàn trả chi phí cần thiết đó theo hoá đơn thực tế.</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Yêu cầu bên thế chấp cung cấp thông tin về thực trạng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Yêu cầu Bên thế chấp áp dụng các biện pháp cần thiết để bảo toàn tài sản thế chấp kể cả việc ngừng khai thác, sử dụng tài sản thế chấp nếu thấy có nguy cơ làm mất giá trị hoặc giảm sút giá trị nếu tiếp tục khai thác, sử dụng.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Yêu cầu bên mượn, bên thuê tài sản thế chấp (nếu có) phải chấm dứt khai thác, sử dụng tài sản thế chấp nếu việc sử dụng, khai thác làm mất giá trị hoặc giảm sút giá trị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Yêu cầu Bên thế chấp thay thế, bổ sung bằng tài sản khác khi giá trị tài sản thế chấp suy giảm hoặc mất giá trị do khấu hao tài sản hoặc hao mòn tự nhiên (nếu có) hoặc vì bất kỳ lý do nào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g) Truy tìm, đòi lại tài sản thế chấp nếu Bên thế chấp tẩu tán dưới mọi hình thức, yêu cầu các cơ quan nhà nước có thẩm quyền áp dụng các biện pháp khẩn cấp tạm thời đối với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h) Yêu cầu cơ quan nhà nước có thẩm quyền tạm thời định chỉ việc làm thủ tục chuyển quyền sở hữu, quyền sử dụng tài sản thế chấp cho người khác nếu bên thế chấp chuyển quyền sở hữu, quyền sử dụng tài sản thế chấp khi chưa được sự chấp thuận bằng văn bản của Bên nhận thế chấp hoặc trái với nội dung đã chấp thuận của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i) Yêu cầu Bên thế chấp, bên chiếm hữu bất hợp pháp phải giao tài sản thế chấp để xử lý thu hồi nợ khi Bên thế chấp không thực hiện đúng nghĩa vụ theo Hợp đồng tín dụng và các nghĩa vụ của Bên thế chấp theo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j) Nếu tài sản thế chấp nằm trong diện quy hoạch của tỉnh, thành phố và phải giải phóng mặt bằng thì toàn bộ số tiền (hoặc tài sản khác) được đền bù đều do Bên nhận thế chấp quản lý (được coi là tài sản bảo đảm thay thế) để đảm bảo thu hồi nợ. Bên thế chấp bằng Hợp đồng này ủy quyền vô điều kiện và không hủy ngang cho Bên nhận thế chấp được thay mặt Bên thế chấp nhận tiền đền bù và/hoặc ký các văn bản, thực hiện các thủ tục cần thiết khác tại các cơ quan nhà nước có thẩm quyền để nhận tiền đền bù (nếu cần). Tiền đền bù thu được sẽ được sử dụng để thu nợ (kể cả trước hạn) của Bên thế chấp, trừ trường hợp các bên có thỏa thuận khác.</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k) Được áp dụng tất cả các biện pháp cần thiết để xử lý tài sản thế chấp, thu hồi nợ (trước hạn), ngừng giải ngân nếu phát hiện hoặc có cơ sở để cho rằng các cam đoan và bảo đảm của Bên thế chấp tại Hợp đồng này là không đúng sự thật.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l) Các quyền khác theo quy định của pháp luật.</w:t>
      </w:r>
    </w:p>
    <w:p w:rsidR="00B576A8" w:rsidRPr="00296A5D" w:rsidRDefault="00B576A8" w:rsidP="00AD55EB">
      <w:pPr>
        <w:rPr>
          <w:rFonts w:ascii="Times New Roman" w:hAnsi="Times New Roman"/>
          <w:b/>
          <w:bCs/>
          <w:sz w:val="24"/>
        </w:rPr>
      </w:pPr>
      <w:r w:rsidRPr="00296A5D">
        <w:rPr>
          <w:rFonts w:ascii="Times New Roman" w:hAnsi="Times New Roman"/>
          <w:b/>
          <w:bCs/>
          <w:sz w:val="24"/>
        </w:rPr>
        <w:t xml:space="preserve"/>
      </w:r>
      <w:r w:rsidRPr="00296A5D">
        <w:rPr>
          <w:rFonts w:ascii="Times New Roman" w:hAnsi="Times New Roman"/>
          <w:b/>
          <w:sz w:val="24"/>
        </w:rPr>
        <w:t/>
      </w:r>
      <w:r w:rsidRPr="00296A5D">
        <w:rPr>
          <w:rFonts w:ascii="Times New Roman" w:hAnsi="Times New Roman"/>
          <w:b/>
          <w:bCs/>
          <w:sz w:val="24"/>
        </w:rPr>
        <w:t xml:space="preserve"/>
      </w:r>
      <w:r>
        <w:rPr>
          <w:rFonts w:ascii="Times New Roman" w:hAnsi="Times New Roman"/>
          <w:b/>
          <w:bCs/>
          <w:sz w:val="24"/>
        </w:rPr>
        <w:t xml:space="preserve">2. Nghĩa vụ của Bên nhận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Giữ giấy tờ gốc giấy chứng nhận quyền sở hữu, sử dụng, quản lý và các giấy tờ khác có liên quan đến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Giao lại cho Bên thế chấp toàn bộ giấy tờ chứng nhận quyền sở hữu, sử dụng tài sản thế chấp và các giấy tờ khác liên quan đã nhận sau khi Bên thế chấp đã thực hiện đầy đủ nghĩa vụ của mình theo các Hợp đồng tín dụng hoặc thay đổi tài sản thế chấp bằng biện pháp bảo đảm khác và hai bên đã làm thủ tục giải trừ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7: XỬ LÝ TÀI SẢN THẾ CHẤP</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1. Các trường hợp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Đến hạn thực hiện nghĩa vụ trả nợ theo các Hợp đồng tín dụng/Hợp đồng cấp bảo lãnh đã ký với Bên nhận thế chấp mà Bên thế chấp không thực hiện hoặc thực hiện không đúng nghĩa vụ.</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thế chấp vi phạm nghĩa vụ của mình theo Hợp đồng tín dụng, Hợp đồng cấp bảo lãnh được bảo đảm bằng Hợp đồng thế chấp này dẫn đến việc phải thực hiện nghĩa vụ trả nợ trước hạn.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thế chấp vi phạm Hợp đồng thế chấp này và Bên nhận thế chấp đánh giá việc xử lý tài sản thế chấp là cần thiết để thu nợ (trước hạn nếu có);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Tài sản thế chấp phải được xử lý để Bên thế chấp thực hiện nghĩa vụ khác theo quy định của pháp luật.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e) Theo thỏa thuận của các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f) Các trường hợp khác do pháp luật quy định.</w:t>
      </w: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2. Phương thức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Trường hợp phải xử lý tài sản theo quy định tại khoản 1 Điều này, Bên nhận thế chấp được quyền thực hiện theo một trong các phương thức sau: </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a. Bên thế chấp đồng ý cho Bên nhận thế chấp nhận chính tài sản thế chấp để thay thế cho việc thực hiện nghĩa vụ trả nợ nếu Bên nhận thế chấp yêu cầu. Giá trị tài sản thế chấp do hai bên thoả thuận trên cơ sở mặt bằng giá tài sản cùng loại trên thị trường tại địa phương vào thời điểm đó.</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Bán tài sản thế chấp: Thực hiện theo một trong các phương thức sau do Bên nhận thế chấp toàn quyền quyết định:</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 Bán trực tiếp cho người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thế chấp đứng chủ (hoặc phối hợp với Bên nhận thế chấp) bán tài sản thế chấp để trả nợ Bên nhận thế chấp Giá cả tối thiểu của tài sản thế chấp do hai bên thoả thuận trên cơ sở mặt bằng giá tài sản cùng loại trên thị trường tại địa phương vào thời điểm đó. Giá bán tài sản thế chấp không được thấp hơn giá tối thiểu đã thoả thuận. Thời hạn bán tài sản thế chấp do hai bên thống nhất.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Trường hợp Bên thế chấp không đứng chủ bán tài sản hoặc các bên không thống nhất được về giá bán tài sản, thì Bên nhận thế chấp được quyền quyết định thuê Công ty tư vấn thẩm định giá tài sản để làm cơ sở xác định giá bán tài sản hoặc ngân hàng được quyền tự xác định giá bán tài sản bảo đảm trên cơ sở mặt bằng giá tài sản cùng loại trên thị trường vào thời điểm đó và Bên thế chấp cam kết sẽ trực tiếp thực hiện hoặc theo đây, ủy quyền không hủy ngang và duy nhất cho Bên nhân thế chấp được đại diện, nhân danh Bên thế chấp tiến hành các thủ tục bán tài sản bảo đảm, chuyển nhượng tài sản bảo đảm cho bên thứ ba.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Đăng báo bán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Bên nhận thế chấp được quyền đơn phương bán tài sản thế chấp theo hình thức đăng báo bán tài sản mà không cần sự đồng ý của Bên thế chấp. Giá bán tài sản thế chấp sẽ do Bên nhận thế chấp toàn quyền xác định trên cơ sở mặt bằng giá tài sản cùng loại trên thị trường vào thời điểm đó hoặc thuê Công ty định giá. Việc đăng báo được thực hiện tối thiểu một lần và Bên nhận thế chấp được toàn quyền bán tài sản thế chấp cho người chào mua cao nhất, kể cả trong trường hợp chỉ có một người chào mua.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 Bán đấu giá tài sản: Giá tài sản thế chấp làm căn cứ bán đấu giá (giá đấu giá) được xác định theo thỏa thuận của Bên thế chấp và Bên nhận thế chấp; hoặc trường hợp các bên không thống nhất được giá đấu giá thì Bên nhận thế chấp toàn quyền quyết định xác định giá trị tài sản thế chấp theo một trong các phương thức sau: (A) Bên nhận thế chấp xác định giá đấu giá trên cơ sở mặt bằng giá tài sản cùng loại trên thị trường tại địa phương vào thời điểm đó; hoặc (B) thuê Công ty định giá; hoặc (C) thuê Trung tâm bán đấu giá (hoặc tổ chức có chức năng bán đấu giá) xác định trên cơ sở hợp đồng ủy quyền bán đấu giá tài sản (nếu có thỏa thuận), Hợp đồng ủy quyền bán đấu giá tài sản được ký kết với Trung tâm bán đấu giá (hoặc tổ chức có chức năng bán đấu giá).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yêu cầu Toà án giải quyết,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d. Các cách thức khác theo quy định của pháp luật.</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8: THỰC HIỆN QUYỀN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Trường hợp xử lý tài sản thế chấp theo quy định tại Hợp đồng này, Bên nhận thế chấp có quyền định đoạt toàn bộ tài sản mà không cần bất cứ sự chuyển giao, chấp thuận nào khác từ phía Bên thế chấp.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Trong quá trình thực hiện xử lý tài sản thế chấp, Bên nhận thế chấp được thực hiện toàn bộ các quyền của Bên thế chấp với tư cách là chủ sở hữu tài sản, bao gồm và không giới hạn bởi các quyền năng sau:</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a) Chỉ định hoặc ủy quyền lại việc xử lý tài sản thế chấp cho một bên thứ ba khác (không phân biệt cá nhân hoặc tổ chức), thay thế Bên nhận thế chấp thực hiện các quyền của Bên thế chấp trong xử lý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b) Bên nhận thế chấp được quyền bán hoặc định đoạt dưới bất kỳ hình thức khác nào đối với tài sản theo một hay nhiều giao dịch theo phương thức do Bên nhận thế chấp quyết định phù hợp với quy định pháp luật và thỏa thuận của các bên tại Hợp đồng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 Bên nhận thế chấp được toàn quyền đàm phán, ký kết, sửa đổi, từ bỏ hoặc hủy bỏ bất kỳ hợp đồng nào cấu thành hoặc có liên quan đến việc xử lý tài sản bảo đảm;</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d) Bên nhận thế chấp được thực hiện các quyền khác của chủ sở hữu tài sản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Trong quá trình xử lý tài sản, Bên nhận thế chấp được thực hiện bất kỳ hành động, thủ tục nào trước cơ quan nhà nước có thẩm quyền (không giới hạn bởi các thủ tục chuyển nhượng tài sản bảo đảm) và ký bất kỳ văn kiện nào (không giới hạn bởi Hợp đồng ủy quyền cho Đơn vị bán đấu giá tài sản, đăng báo bán đấu giá, Hợp đồng chuyển nhượng tài sản…) với người mua để đạt được mục đích xử lý tài sản.</w:t>
      </w:r>
    </w:p>
    <w:p w:rsidR="00B576A8" w:rsidRPr="00296A5D" w:rsidRDefault="00B576A8" w:rsidP="00AD55EB">
      <w:pPr>
        <w:jc w:val="center"/>
        <w:rPr>
          <w:rFonts w:ascii="Times New Roman" w:hAnsi="Times New Roman"/>
          <w:b/>
          <w:bCs/>
          <w:sz w:val="24"/>
        </w:rPr>
      </w:pP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9: XỬ LÝ TIỀN BÁN TÀI SẢN THẾ CHẤP</w:t>
      </w:r>
    </w:p>
    <w:p w:rsidR="00B576A8" w:rsidRPr="00296A5D" w:rsidRDefault="00B576A8" w:rsidP="00AD55EB">
      <w:pPr>
        <w:ind w:firstLine="360"/>
        <w:jc w:val="both"/>
        <w:rPr>
          <w:rFonts w:ascii="Times New Roman" w:hAnsi="Times New Roman"/>
          <w:sz w:val="24"/>
        </w:rPr>
      </w:pPr>
      <w:r w:rsidRPr="00296A5D">
        <w:rPr>
          <w:rFonts w:ascii="Times New Roman" w:hAnsi="Times New Roman"/>
          <w:sz w:val="24"/>
        </w:rPr>
        <w:t/>
      </w:r>
      <w:r>
        <w:rPr>
          <w:rFonts w:ascii="Times New Roman" w:hAnsi="Times New Roman"/>
          <w:sz w:val="24"/>
        </w:rPr>
        <w:t>1. Tiền bán tài sản thế chấp dùng để thanh toán theo thứ tự sau: các chi phí bảo quản, chi phí xử lý tài sản thế chấp và các chi phí cần thiết khác có liên quan đến xử lý tài sản; thanh toán theo thứ tự trả nợ gốc, lãi vay, lãi phạt, phí, tiền bồi thường thiệt hại (nếu có) cho Bên nhận thế chấp tương ứng với phạm vi bảo đảm thực hiện nghĩa vụ của tài sản thế chấp nêu tại Điều 1 Hợp đồng này, trừ khi các bên có thỏa thuận khác/hoặc theo một thứ tự khác do Bên nhận thế chấp tự quyết định theo quy định nội bộ của Bên nhận thế chấp và có thông báo bằng văn bản cho Bên thế chấp biết.</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Nếu tiền xử lý tài sản thế chấp sau khi thanh toán theo khoản 1 Điều này còn thiếu thì Bên thế chấp vẫn phải tiếp tục có nghĩa vụ thanh toán đối với phần còn thiếu đó và thế chấp phải bổ sung tài sản bảo đảm để bảo đảm thực hiện phần nghĩa vụ chưa thực hiện;</w:t>
      </w:r>
    </w:p>
    <w:p w:rsidR="00B576A8" w:rsidRPr="00296A5D" w:rsidRDefault="00B576A8" w:rsidP="00AD55EB">
      <w:pPr>
        <w:jc w:val="both"/>
        <w:rPr>
          <w:rFonts w:ascii="Times New Roman" w:hAnsi="Times New Roman"/>
          <w:sz w:val="24"/>
        </w:rPr>
      </w:pPr>
      <w:r w:rsidRPr="00296A5D">
        <w:rPr>
          <w:rFonts w:ascii="Times New Roman" w:hAnsi="Times New Roman"/>
          <w:sz w:val="24"/>
        </w:rPr>
        <w:lastRenderedPageBreak/>
        <w:t xml:space="preserve"/>
      </w:r>
      <w:r>
        <w:rPr>
          <w:rFonts w:ascii="Times New Roman" w:hAnsi="Times New Roman"/>
          <w:sz w:val="24"/>
        </w:rPr>
        <w:t xml:space="preserve">    3. Nếu tiền xử lý tài sản thế chấp sau khi thanh toán theo khoản 1 Điều này vẫn còn thì Bên nhận thế chấp được phép giữ lại để thanh toán các khoản nợ đến hạn, sắp đến hạn hoặc đã quá hạn khác của Bên thế chấp tại Quỹ tín dụng nhân dân Thái Học (nếu có), nếu không có nghĩa vụ nào khác phải thanh toán thì Quỹ tín dụng nhân dân Thái Học chuyển trả cho Bên thế chấp.</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10: CAM ĐOAN CỦA CÁC BÊN</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Các bên tham gia giao dịch chịu trách nhiệm trước pháp luật về những lời cam đoan sau đây: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Những thông tin về nhân thân, về thửa đất và tài sản gắn liền với đất đã ghi trong Hợp đồng này là đúng sự thật; Các tài sản thế chấp nêu tại Hợp đồng này hoàn toàn thuộc quyền sở hữu, sử dụng, quản lý hợp pháp của Bên thế chấp và theo quy định của pháp luật Bên thế chấp có toàn quyền sử dụng để thế chấp bảo đảm thực hiện nghĩa vụ cho Bên nhận thế chấp;</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Các tài sản thế chấp nói trên hiện không sử dụng làm thế chấp, cầm cố dưới bất kỳ hình thức nào để đảm bảo cho bất kỳ một nghĩa vụ nào khác; không bị tranh chấp hoặc tiêm tàng khả năng tranh chấp về quyền sở hữu, sử dụng, quản lý.</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Các tài sản thế chấp không thuộc đối tượng bị trưng thu, trưng dụng; thu hồi; không bị kê biên để đảm bảo thi hành án, quyết định có hiệu lực của Tòa án, Trọng tài nhằm thực hiện nghĩa vụ của Bên cầm cố đối với bên thứ ba.</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3. Không có bất kỳ thủ tục tố tụng, thủ tục trọng tài hoặc thủ tục xử lý hành chính nào đang diễn ra, đang chờ giải quyết hoặc đe doạ Bên thế chấp liên quan đến tài sản thế chấp có thể tác động đến tính hợp pháp, hợp lệ, giá trị ràng buộc hoặc hiệu lực thi hành Hợp đồng thế chấp này.</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4. Việc giao kết Hợp đồng này hoàn toàn tự nguyện, không bị lừa dối, không bị ép buộc;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ĐIỀU 11: HIỆU LỰC, SỐ BẢN HỢP ĐỒNG</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1. Hợp đồng này có hiệu lực kể từ thời điểm được công chứng và đăng ký giao dịch bảo đảm. </w:t>
      </w:r>
    </w:p>
    <w:p w:rsidR="00B576A8" w:rsidRPr="00296A5D" w:rsidRDefault="00B576A8" w:rsidP="00AD55EB">
      <w:pPr>
        <w:jc w:val="both"/>
        <w:rPr>
          <w:rFonts w:ascii="Times New Roman" w:hAnsi="Times New Roman"/>
          <w:sz w:val="24"/>
        </w:rPr>
      </w:pPr>
      <w:r w:rsidRPr="00296A5D">
        <w:rPr>
          <w:rFonts w:ascii="Times New Roman" w:hAnsi="Times New Roman"/>
          <w:sz w:val="24"/>
        </w:rPr>
        <w:t xml:space="preserve"/>
      </w:r>
      <w:r>
        <w:rPr>
          <w:rFonts w:ascii="Times New Roman" w:hAnsi="Times New Roman"/>
          <w:sz w:val="24"/>
        </w:rPr>
        <w:t xml:space="preserve">     2. Hợp đồng này được lập thành 04 (bốn) bản chính, có giá trị pháp lý như nhau bằng tiếng Việt: Bên nhận thế chấp giữ 01 (một) bản, Phòng Công chứng số 2 thành phố Hải Phòng giữ 01 (một) bản, Chi nhánh văn phòng đăng ký đất đai Chí Linh 01 (một) bản, Bên thế chấp giữ 01 (một) bản.</w:t>
      </w:r>
    </w:p>
    <w:p w:rsidR="00B576A8" w:rsidRPr="00296A5D" w:rsidRDefault="00B576A8" w:rsidP="00AD55EB">
      <w:pPr>
        <w:jc w:val="both"/>
        <w:rPr>
          <w:rFonts w:ascii="Times New Roman" w:hAnsi="Times New Roman"/>
          <w:sz w:val="24"/>
        </w:rPr>
      </w:pPr>
    </w:p>
    <w:p w:rsidR="00B576A8" w:rsidRPr="00296A5D" w:rsidRDefault="00B576A8" w:rsidP="00AD55EB">
      <w:pPr>
        <w:jc w:val="both"/>
        <w:rPr>
          <w:rFonts w:ascii="Times New Roman" w:hAnsi="Times New Roman"/>
          <w:b/>
          <w:bCs/>
          <w:sz w:val="24"/>
        </w:rPr>
      </w:pPr>
      <w:r w:rsidRPr="00296A5D">
        <w:rPr>
          <w:rFonts w:ascii="Times New Roman" w:hAnsi="Times New Roman"/>
          <w:b/>
          <w:bCs/>
          <w:sz w:val="24"/>
        </w:rPr>
        <w:t/>
      </w:r>
      <w:r>
        <w:rPr>
          <w:rFonts w:ascii="Times New Roman" w:hAnsi="Times New Roman"/>
          <w:b/>
          <w:bCs/>
          <w:sz w:val="24"/>
        </w:rPr>
        <w:t>BÊN THẾ CHẤP ( BÊN VAY VỐN )               QUỸ TÍN DỤNG NHÂN DÂN THÁI HỌC</w:t>
      </w:r>
    </w:p>
    <w:p w:rsidR="00B576A8" w:rsidRPr="00296A5D" w:rsidRDefault="00B576A8" w:rsidP="00AD55EB">
      <w:pPr>
        <w:jc w:val="center"/>
        <w:rPr>
          <w:rFonts w:ascii="Times New Roman" w:hAnsi="Times New Roman"/>
          <w:b/>
          <w:bCs/>
          <w:sz w:val="24"/>
        </w:rPr>
      </w:pPr>
      <w:r w:rsidRPr="00296A5D">
        <w:rPr>
          <w:rFonts w:ascii="Times New Roman" w:hAnsi="Times New Roman"/>
          <w:b/>
          <w:bCs/>
          <w:sz w:val="24"/>
        </w:rPr>
        <w:t xml:space="preserve"/>
      </w:r>
      <w:r>
        <w:rPr>
          <w:rFonts w:ascii="Times New Roman" w:hAnsi="Times New Roman"/>
          <w:b/>
          <w:bCs/>
          <w:sz w:val="24"/>
        </w:rPr>
        <w:t xml:space="preserve">                                                                                  BÊN NHẬN THẾ CHẤP</w:t>
      </w:r>
    </w:p>
    <w:p w:rsidR="00B576A8" w:rsidRPr="00296A5D" w:rsidRDefault="00B576A8" w:rsidP="00AD55EB">
      <w:pPr>
        <w:rPr>
          <w:rFonts w:ascii="Times New Roman" w:hAnsi="Times New Roman"/>
          <w:i/>
          <w:sz w:val="24"/>
        </w:rPr>
      </w:pPr>
      <w:r w:rsidRPr="00296A5D">
        <w:rPr>
          <w:rFonts w:ascii="Times New Roman" w:hAnsi="Times New Roman"/>
          <w:i/>
          <w:sz w:val="24"/>
        </w:rPr>
        <w:t xml:space="preserve"/>
      </w:r>
      <w:r>
        <w:rPr>
          <w:rFonts w:ascii="Times New Roman" w:hAnsi="Times New Roman"/>
          <w:i/>
          <w:sz w:val="24"/>
        </w:rPr>
        <w:t xml:space="preserve">               (Ký, ghi rõ họ tên)                                                  ( Ký,ghi rõ họ tên, đóng dấu)</w:t>
      </w:r>
    </w:p>
    <w:p w:rsidR="001C5807" w:rsidRPr="001C5807" w:rsidRDefault="001C5807" w:rsidP="00296A5D">
      <w:pPr>
        <w:pStyle w:val="ListParagraph"/>
        <w:ind w:left="360"/>
        <w:jc w:val="center"/>
        <w:rPr>
          <w:rFonts w:ascii="Times New Roman" w:hAnsi="Times New Roman"/>
          <w:sz w:val="24"/>
        </w:rPr>
      </w:pPr>
    </w:p>
    <w:sectPr w:rsidR="001C5807" w:rsidRPr="001C5807" w:rsidSect="00E06A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0CE"/>
    <w:multiLevelType w:val="hybridMultilevel"/>
    <w:tmpl w:val="0204A10A"/>
    <w:lvl w:ilvl="0" w:tplc="39A250E8">
      <w:numFmt w:val="bullet"/>
      <w:lvlText w:val="-"/>
      <w:lvlJc w:val="left"/>
      <w:pPr>
        <w:ind w:left="1080" w:hanging="360"/>
      </w:pPr>
      <w:rPr>
        <w:rFonts w:ascii="Times New Roman" w:eastAsiaTheme="minorHAnsi" w:hAnsi="Times New Roman" w:cs="Times New Roman" w:hint="default"/>
      </w:rPr>
    </w:lvl>
    <w:lvl w:ilvl="1" w:tplc="39A250E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F41E5"/>
    <w:multiLevelType w:val="hybridMultilevel"/>
    <w:tmpl w:val="B8A65B54"/>
    <w:lvl w:ilvl="0" w:tplc="753277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C3177E"/>
    <w:multiLevelType w:val="hybridMultilevel"/>
    <w:tmpl w:val="F0080E36"/>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3569F"/>
    <w:multiLevelType w:val="hybridMultilevel"/>
    <w:tmpl w:val="9D900E18"/>
    <w:lvl w:ilvl="0" w:tplc="C8EEF8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43C7E"/>
    <w:multiLevelType w:val="hybridMultilevel"/>
    <w:tmpl w:val="E65CF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FBB7F39"/>
    <w:multiLevelType w:val="hybridMultilevel"/>
    <w:tmpl w:val="E47E5F66"/>
    <w:lvl w:ilvl="0" w:tplc="753277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6F53F49"/>
    <w:multiLevelType w:val="hybridMultilevel"/>
    <w:tmpl w:val="C9520328"/>
    <w:lvl w:ilvl="0" w:tplc="14462D3A">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17032"/>
    <w:multiLevelType w:val="hybridMultilevel"/>
    <w:tmpl w:val="82264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D0907"/>
    <w:multiLevelType w:val="hybridMultilevel"/>
    <w:tmpl w:val="D90421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346857"/>
    <w:multiLevelType w:val="hybridMultilevel"/>
    <w:tmpl w:val="606A5730"/>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180BCA"/>
    <w:multiLevelType w:val="hybridMultilevel"/>
    <w:tmpl w:val="B8842536"/>
    <w:lvl w:ilvl="0" w:tplc="18943B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F4EB5"/>
    <w:multiLevelType w:val="hybridMultilevel"/>
    <w:tmpl w:val="DDEE8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5D5A"/>
    <w:multiLevelType w:val="hybridMultilevel"/>
    <w:tmpl w:val="B2B8D2B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5191F79"/>
    <w:multiLevelType w:val="hybridMultilevel"/>
    <w:tmpl w:val="4BDCB3A2"/>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8DF55FF"/>
    <w:multiLevelType w:val="hybridMultilevel"/>
    <w:tmpl w:val="6416F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A602C"/>
    <w:multiLevelType w:val="hybridMultilevel"/>
    <w:tmpl w:val="6DD887C2"/>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2C00C2"/>
    <w:multiLevelType w:val="hybridMultilevel"/>
    <w:tmpl w:val="63A8B0A4"/>
    <w:lvl w:ilvl="0" w:tplc="18943B28">
      <w:start w:val="1"/>
      <w:numFmt w:val="bullet"/>
      <w:lvlText w:val="-"/>
      <w:lvlJc w:val="left"/>
      <w:pPr>
        <w:ind w:left="720" w:hanging="360"/>
      </w:pPr>
      <w:rPr>
        <w:rFonts w:ascii="Times New Roman" w:eastAsiaTheme="minorHAnsi" w:hAnsi="Times New Roman" w:cs="Times New Roman" w:hint="default"/>
      </w:rPr>
    </w:lvl>
    <w:lvl w:ilvl="1" w:tplc="14462D3A">
      <w:numFmt w:val="bullet"/>
      <w:lvlText w:val="-"/>
      <w:lvlJc w:val="left"/>
      <w:pPr>
        <w:ind w:left="1440" w:hanging="360"/>
      </w:pPr>
      <w:rPr>
        <w:rFonts w:ascii="Times New Roman" w:eastAsia="Times New Roman" w:hAnsi="Times New Roman" w:cs="Times New Roman" w:hint="default"/>
        <w:b/>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8F3BDD"/>
    <w:multiLevelType w:val="hybridMultilevel"/>
    <w:tmpl w:val="94F63CA4"/>
    <w:lvl w:ilvl="0" w:tplc="4B022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1B563B"/>
    <w:multiLevelType w:val="hybridMultilevel"/>
    <w:tmpl w:val="BDBA23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961280F"/>
    <w:multiLevelType w:val="hybridMultilevel"/>
    <w:tmpl w:val="EA8220D0"/>
    <w:lvl w:ilvl="0" w:tplc="861687D8">
      <w:start w:val="1"/>
      <w:numFmt w:val="decimal"/>
      <w:lvlText w:val="%1."/>
      <w:lvlJc w:val="left"/>
      <w:pPr>
        <w:ind w:left="216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E456E"/>
    <w:multiLevelType w:val="hybridMultilevel"/>
    <w:tmpl w:val="F300E52C"/>
    <w:lvl w:ilvl="0" w:tplc="861687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8779FA"/>
    <w:multiLevelType w:val="hybridMultilevel"/>
    <w:tmpl w:val="61F8F784"/>
    <w:lvl w:ilvl="0" w:tplc="753277E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7C098C"/>
    <w:multiLevelType w:val="hybridMultilevel"/>
    <w:tmpl w:val="C254A062"/>
    <w:lvl w:ilvl="0" w:tplc="39A250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7"/>
  </w:num>
  <w:num w:numId="5">
    <w:abstractNumId w:val="1"/>
  </w:num>
  <w:num w:numId="6">
    <w:abstractNumId w:val="21"/>
  </w:num>
  <w:num w:numId="7">
    <w:abstractNumId w:val="8"/>
  </w:num>
  <w:num w:numId="8">
    <w:abstractNumId w:val="2"/>
  </w:num>
  <w:num w:numId="9">
    <w:abstractNumId w:val="16"/>
  </w:num>
  <w:num w:numId="10">
    <w:abstractNumId w:val="3"/>
  </w:num>
  <w:num w:numId="11">
    <w:abstractNumId w:val="14"/>
  </w:num>
  <w:num w:numId="12">
    <w:abstractNumId w:val="4"/>
  </w:num>
  <w:num w:numId="13">
    <w:abstractNumId w:val="18"/>
  </w:num>
  <w:num w:numId="14">
    <w:abstractNumId w:val="20"/>
  </w:num>
  <w:num w:numId="15">
    <w:abstractNumId w:val="15"/>
  </w:num>
  <w:num w:numId="16">
    <w:abstractNumId w:val="19"/>
  </w:num>
  <w:num w:numId="17">
    <w:abstractNumId w:val="5"/>
  </w:num>
  <w:num w:numId="18">
    <w:abstractNumId w:val="13"/>
  </w:num>
  <w:num w:numId="19">
    <w:abstractNumId w:val="9"/>
  </w:num>
  <w:num w:numId="20">
    <w:abstractNumId w:val="6"/>
  </w:num>
  <w:num w:numId="21">
    <w:abstractNumId w:val="7"/>
  </w:num>
  <w:num w:numId="22">
    <w:abstractNumId w:val="2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195"/>
    <w:rsid w:val="0000448E"/>
    <w:rsid w:val="000D77D2"/>
    <w:rsid w:val="001411F4"/>
    <w:rsid w:val="001A2CE0"/>
    <w:rsid w:val="001C5807"/>
    <w:rsid w:val="00296A5D"/>
    <w:rsid w:val="003C6195"/>
    <w:rsid w:val="0040187F"/>
    <w:rsid w:val="004614C0"/>
    <w:rsid w:val="005214B5"/>
    <w:rsid w:val="005515E1"/>
    <w:rsid w:val="005541DE"/>
    <w:rsid w:val="00713114"/>
    <w:rsid w:val="009B5057"/>
    <w:rsid w:val="00A10818"/>
    <w:rsid w:val="00A915B3"/>
    <w:rsid w:val="00AD55EB"/>
    <w:rsid w:val="00B576A8"/>
    <w:rsid w:val="00BC2EA0"/>
    <w:rsid w:val="00BF7360"/>
    <w:rsid w:val="00CA5FFE"/>
    <w:rsid w:val="00D0217B"/>
    <w:rsid w:val="00D66184"/>
    <w:rsid w:val="00DC5037"/>
    <w:rsid w:val="00E06A80"/>
    <w:rsid w:val="00E920BA"/>
    <w:rsid w:val="00ED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2B52"/>
  <w15:chartTrackingRefBased/>
  <w15:docId w15:val="{052DF70F-B789-4091-82E4-0D1AD80C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Pages>8</Pages>
  <Words>2953</Words>
  <Characters>16834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2025-12-08T01:04:00Z</dcterms:created>
  <dc:creator>Admin</dc:creator>
  <cp:lastModifiedBy>Admin</cp:lastModifiedBy>
  <dcterms:modified xsi:type="dcterms:W3CDTF">2025-12-11T07:12:00Z</dcterms:modified>
  <cp:revision>24</cp:revision>
</cp:coreProperties>
</file>