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13/26/08/BBĐG</w:t>
      </w:r>
    </w:p>
    <w:p w:rsidR="00E0040F" w:rsidRPr="00F866DF" w:rsidRDefault="00E0040F" w:rsidP="00E0040F">
      <w:pPr>
        <w:rPr>
          <w:rFonts w:ascii="13" w:hAnsi="13"/>
          <w:sz w:val="26"/>
        </w:rPr>
      </w:pPr>
      <w:r w:rsidRPr="00F866DF">
        <w:rPr>
          <w:rFonts w:ascii="13" w:hAnsi="13"/>
          <w:sz w:val="26"/>
        </w:rPr>
        <w:tab/>
        <w:t>Hôm nay, ngày 08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Bờ Đa,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Vũ Thanh Hải - Chức vụ: Phó Giám Đốc - Trưởng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Dương Quang Tuấn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TRẦN THỊ THU HƯỜNG; Sinh năm</w:t>
      </w:r>
      <w:r w:rsidR="00602D7E" w:rsidRPr="00F866DF">
        <w:rPr>
          <w:rFonts w:ascii="13" w:hAnsi="13"/>
          <w:sz w:val="26"/>
        </w:rPr>
        <w:t xml:space="preserve">: 1989; </w:t>
      </w:r>
    </w:p>
    <w:p w:rsidR="00602D7E" w:rsidRPr="00F866DF" w:rsidRDefault="00602D7E" w:rsidP="00602D7E">
      <w:pPr>
        <w:pStyle w:val="ListParagraph"/>
        <w:rPr>
          <w:rFonts w:ascii="13" w:hAnsi="13"/>
          <w:sz w:val="26"/>
        </w:rPr>
      </w:pPr>
      <w:r w:rsidRPr="00F866DF">
        <w:rPr>
          <w:rFonts w:ascii="13" w:hAnsi="13"/>
          <w:sz w:val="26"/>
        </w:rPr>
        <w:t>CCCD số: 045189008353; Cấ</w:t>
      </w:r>
      <w:r w:rsidR="00F24ECB">
        <w:rPr>
          <w:rFonts w:ascii="13" w:hAnsi="13"/>
          <w:sz w:val="26"/>
        </w:rPr>
        <w:t>p ngày: 20/09/2021</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CB0802" w:rsidP="00602D7E">
      <w:pPr>
        <w:pStyle w:val="ListParagraph"/>
        <w:rPr>
          <w:rFonts w:ascii="13" w:hAnsi="13"/>
          <w:sz w:val="26"/>
          <w:szCs w:val="26"/>
        </w:rPr>
      </w:pPr>
      <w:r w:rsidRPr="00F866DF">
        <w:rPr>
          <w:rFonts w:ascii="13" w:hAnsi="13"/>
          <w:sz w:val="26"/>
          <w:szCs w:val="26"/>
        </w:rPr>
        <w:t>Và ông: TÔ VĂN TUẤN; Sinh năm</w:t>
      </w:r>
      <w:r w:rsidR="00186E0E" w:rsidRPr="00F866DF">
        <w:rPr>
          <w:rFonts w:ascii="13" w:hAnsi="13"/>
          <w:sz w:val="26"/>
          <w:szCs w:val="26"/>
        </w:rPr>
        <w:t>: 1989;</w:t>
      </w:r>
    </w:p>
    <w:p w:rsidR="00186E0E" w:rsidRPr="00F866DF" w:rsidRDefault="00186E0E" w:rsidP="00602D7E">
      <w:pPr>
        <w:pStyle w:val="ListParagraph"/>
        <w:rPr>
          <w:rFonts w:ascii="13" w:hAnsi="13"/>
          <w:sz w:val="26"/>
          <w:szCs w:val="26"/>
        </w:rPr>
      </w:pPr>
      <w:r w:rsidRPr="00F866DF">
        <w:rPr>
          <w:rFonts w:ascii="13" w:hAnsi="13"/>
          <w:sz w:val="26"/>
          <w:szCs w:val="26"/>
        </w:rPr>
        <w:t xml:space="preserve">CCCD số: 030089004265; Cấp ngày: 21/03/2023; </w:t>
      </w:r>
    </w:p>
    <w:p w:rsidR="00186E0E" w:rsidRPr="00F866DF" w:rsidRDefault="00186E0E" w:rsidP="00602D7E">
      <w:pPr>
        <w:pStyle w:val="ListParagraph"/>
        <w:rPr>
          <w:rFonts w:ascii="13" w:hAnsi="13"/>
          <w:sz w:val="26"/>
          <w:szCs w:val="26"/>
        </w:rPr>
      </w:pPr>
      <w:r w:rsidRPr="00F866DF">
        <w:rPr>
          <w:rFonts w:ascii="13" w:hAnsi="13"/>
          <w:sz w:val="26"/>
          <w:szCs w:val="26"/>
        </w:rPr>
        <w:t>Nơi cấ</w:t>
      </w:r>
      <w:r w:rsidR="00A743D4">
        <w:rPr>
          <w:rFonts w:ascii="13" w:hAnsi="13"/>
          <w:sz w:val="26"/>
          <w:szCs w:val="26"/>
        </w:rPr>
        <w:t>p: Cục cảnh sát</w:t>
      </w:r>
      <w:r w:rsidRPr="00F866DF">
        <w:rPr>
          <w:rFonts w:ascii="13" w:hAnsi="13"/>
          <w:sz w:val="26"/>
          <w:szCs w:val="26"/>
        </w:rPr>
        <w: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CX533337, vào số cấp sổ: CH03238, ngày cấp: 13/10/2020, nơi cấp: UBND thành phố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Trần Thị Thu Hường và ông Tô Văn Tuấn.</w:t>
      </w:r>
    </w:p>
    <w:p w:rsidR="00C605C7" w:rsidRPr="00F866DF" w:rsidRDefault="00C605C7" w:rsidP="00D029C0">
      <w:pPr>
        <w:pStyle w:val="ListParagraph"/>
        <w:rPr>
          <w:rFonts w:ascii="13" w:hAnsi="13"/>
          <w:sz w:val="26"/>
        </w:rPr>
      </w:pPr>
      <w:r w:rsidRPr="00F866DF">
        <w:rPr>
          <w:rFonts w:ascii="13" w:hAnsi="13"/>
          <w:sz w:val="26"/>
        </w:rPr>
        <w:t>Địa chỉ thửa đất tại: An Lạc, Chí Linh,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41 – Tờ bản đồ: 04.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176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sáu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176 m²; + Sử dụng chung: Không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đô thị: 176 m².</w:t>
      </w:r>
    </w:p>
    <w:p w:rsidR="00CF2024" w:rsidRPr="00F866DF" w:rsidRDefault="00CF2024" w:rsidP="00D029C0">
      <w:pPr>
        <w:pStyle w:val="ListParagraph"/>
        <w:spacing w:before="240"/>
        <w:rPr>
          <w:rFonts w:ascii="13" w:hAnsi="13"/>
          <w:sz w:val="26"/>
        </w:rPr>
      </w:pPr>
      <w:r w:rsidRPr="00F866DF">
        <w:rPr>
          <w:rFonts w:ascii="13" w:hAnsi="13"/>
          <w:sz w:val="26"/>
        </w:rPr>
        <w:lastRenderedPageBreak/>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 Nhận tặng cho QSDĐ của bà Dương Thị Liệu.</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tcPr>
            <w:tcBorders>
              <w:top w:val="single"/>
              <w:left w:val="single"/>
              <w:bottom w:val="single"/>
              <w:right w:val="single"/>
            </w:tcBorders>
          </w:tcPr>
          <w:p>
            <w:pPr>
              <w:jc w:val="center"/>
            </w:pPr>
            <w:r>
              <w:rPr>
                <w:rFonts w:ascii="Times New Roman" w:hAnsi="Times New Roman" w:cs="Times New Roman" w:eastAsia="Times New Roman"/>
                <w:sz w:val="26"/>
              </w:rPr>
              <w:t>Giá đất ở của nhà nước quy định</w:t>
            </w:r>
          </w:p>
        </w:tc>
        <w:tc>
          <w:tcPr>
            <w:tcBorders>
              <w:top w:val="single"/>
              <w:left w:val="single"/>
              <w:bottom w:val="single"/>
              <w:right w:val="single"/>
            </w:tcBorders>
          </w:tcPr>
          <w:p>
            <w:pPr>
              <w:jc w:val="center"/>
            </w:pPr>
            <w:r>
              <w:rPr>
                <w:rFonts w:ascii="Times New Roman" w:hAnsi="Times New Roman" w:cs="Times New Roman" w:eastAsia="Times New Roman"/>
                <w:sz w:val="26"/>
              </w:rPr>
              <w:t>3.000.000</w:t>
            </w:r>
          </w:p>
        </w:tc>
        <w:tc>
          <w:tcPr>
            <w:tcBorders>
              <w:top w:val="single"/>
              <w:left w:val="single"/>
              <w:bottom w:val="single"/>
              <w:right w:val="single"/>
            </w:tcBorders>
          </w:tcPr>
          <w:p>
            <w:pPr>
              <w:jc w:val="center"/>
            </w:pPr>
            <w:r>
              <w:rPr>
                <w:rFonts w:ascii="Times New Roman" w:hAnsi="Times New Roman" w:cs="Times New Roman" w:eastAsia="Times New Roman"/>
                <w:sz w:val="26"/>
              </w:rPr>
              <w:t>đ/m²</w:t>
            </w:r>
          </w:p>
        </w:tc>
        <w:tc>
          <w:tcPr>
            <w:tcBorders>
              <w:top w:val="single"/>
              <w:left w:val="single"/>
              <w:bottom w:val="single"/>
              <w:right w:val="single"/>
            </w:tcBorders>
          </w:tcPr>
          <w:p>
            <w:pPr>
              <w:jc w:val="center"/>
            </w:pPr>
            <w:r>
              <w:rPr>
                <w:rFonts w:ascii="Times New Roman" w:hAnsi="Times New Roman" w:cs="Times New Roman" w:eastAsia="Times New Roman"/>
                <w:sz w:val="26"/>
              </w:rPr>
              <w:t>x</w:t>
            </w:r>
          </w:p>
        </w:tc>
        <w:tc>
          <w:tcPr>
            <w:tcBorders>
              <w:top w:val="single"/>
              <w:left w:val="single"/>
              <w:bottom w:val="single"/>
              <w:right w:val="single"/>
            </w:tcBorders>
          </w:tcPr>
          <w:p>
            <w:pPr>
              <w:jc w:val="center"/>
            </w:pPr>
            <w:r>
              <w:rPr>
                <w:rFonts w:ascii="Times New Roman" w:hAnsi="Times New Roman" w:cs="Times New Roman" w:eastAsia="Times New Roman"/>
                <w:sz w:val="26"/>
              </w:rPr>
              <w:t>176</w:t>
            </w:r>
          </w:p>
        </w:tc>
        <w:tc>
          <w:tcPr>
            <w:tcBorders>
              <w:top w:val="single"/>
              <w:left w:val="single"/>
              <w:bottom w:val="single"/>
              <w:right w:val="single"/>
            </w:tcBorders>
          </w:tcPr>
          <w:p>
            <w:pPr>
              <w:jc w:val="center"/>
            </w:pPr>
            <w:r>
              <w:rPr>
                <w:rFonts w:ascii="Times New Roman" w:hAnsi="Times New Roman" w:cs="Times New Roman" w:eastAsia="Times New Roman"/>
                <w:sz w:val="26"/>
              </w:rPr>
              <w:t>m²</w:t>
            </w:r>
          </w:p>
        </w:tc>
        <w:tc>
          <w:tcPr>
            <w:tcBorders>
              <w:top w:val="single"/>
              <w:left w:val="single"/>
              <w:bottom w:val="single"/>
              <w:right w:val="single"/>
            </w:tcBorders>
          </w:tcPr>
          <w:p>
            <w:pPr>
              <w:jc w:val="center"/>
            </w:pPr>
            <w:r>
              <w:rPr>
                <w:rFonts w:ascii="Times New Roman" w:hAnsi="Times New Roman" w:cs="Times New Roman" w:eastAsia="Times New Roman"/>
                <w:sz w:val="26"/>
              </w:rPr>
              <w:t>528.000.000</w:t>
            </w:r>
          </w:p>
        </w:tc>
      </w:tr>
      <w:tr>
        <w:tc>
          <w:tcPr>
            <w:tcBorders>
              <w:top w:val="single"/>
              <w:left w:val="single"/>
              <w:bottom w:val="single"/>
              <w:right w:val="single"/>
            </w:tcBorders>
          </w:tcPr>
          <w:p>
            <w:pPr>
              <w:jc w:val="center"/>
            </w:pPr>
            <w:r>
              <w:rPr>
                <w:rFonts w:ascii="Times New Roman" w:hAnsi="Times New Roman" w:cs="Times New Roman" w:eastAsia="Times New Roman"/>
                <w:sz w:val="26"/>
              </w:rPr>
              <w:t>Giá đất khác</w:t>
            </w:r>
          </w:p>
        </w:tc>
        <w:tc>
          <w:tcPr>
            <w:tcBorders>
              <w:top w:val="single"/>
              <w:left w:val="single"/>
              <w:bottom w:val="single"/>
              <w:right w:val="single"/>
            </w:tcBorders>
          </w:tcPr>
          <w:p>
            <w:pPr>
              <w:jc w:val="center"/>
            </w:pPr>
            <w:r>
              <w:rPr>
                <w:rFonts w:ascii="Times New Roman" w:hAnsi="Times New Roman" w:cs="Times New Roman" w:eastAsia="Times New Roman"/>
                <w:sz w:val="26"/>
              </w:rPr>
              <w:t>85.000</w:t>
            </w:r>
          </w:p>
        </w:tc>
        <w:tc>
          <w:tcPr>
            <w:tcBorders>
              <w:top w:val="single"/>
              <w:left w:val="single"/>
              <w:bottom w:val="single"/>
              <w:right w:val="single"/>
            </w:tcBorders>
          </w:tcPr>
          <w:p>
            <w:pPr>
              <w:jc w:val="center"/>
            </w:pPr>
            <w:r>
              <w:rPr>
                <w:rFonts w:ascii="Times New Roman" w:hAnsi="Times New Roman" w:cs="Times New Roman" w:eastAsia="Times New Roman"/>
                <w:sz w:val="26"/>
              </w:rPr>
              <w:t>đ/m²</w:t>
            </w:r>
          </w:p>
        </w:tc>
        <w:tc>
          <w:tcPr>
            <w:tcBorders>
              <w:top w:val="single"/>
              <w:left w:val="single"/>
              <w:bottom w:val="single"/>
              <w:right w:val="single"/>
            </w:tcBorders>
          </w:tcPr>
          <w:p>
            <w:pPr>
              <w:jc w:val="center"/>
            </w:pPr>
            <w:r>
              <w:rPr>
                <w:rFonts w:ascii="Times New Roman" w:hAnsi="Times New Roman" w:cs="Times New Roman" w:eastAsia="Times New Roman"/>
                <w:sz w:val="26"/>
              </w:rPr>
              <w:t>x</w:t>
            </w:r>
          </w:p>
        </w:tc>
        <w:tc>
          <w:tcPr>
            <w:tcBorders>
              <w:top w:val="single"/>
              <w:left w:val="single"/>
              <w:bottom w:val="single"/>
              <w:right w:val="single"/>
            </w:tcBorders>
          </w:tcPr>
          <w:p>
            <w:pPr>
              <w:jc w:val="center"/>
            </w:pPr>
            <w:r>
              <w:rPr>
                <w:rFonts w:ascii="Times New Roman" w:hAnsi="Times New Roman" w:cs="Times New Roman" w:eastAsia="Times New Roman"/>
                <w:sz w:val="26"/>
              </w:rPr>
              <w:t>200</w:t>
            </w:r>
          </w:p>
        </w:tc>
        <w:tc>
          <w:tcPr>
            <w:tcBorders>
              <w:top w:val="single"/>
              <w:left w:val="single"/>
              <w:bottom w:val="single"/>
              <w:right w:val="single"/>
            </w:tcBorders>
          </w:tcPr>
          <w:p>
            <w:pPr>
              <w:jc w:val="center"/>
            </w:pPr>
            <w:r>
              <w:rPr>
                <w:rFonts w:ascii="Times New Roman" w:hAnsi="Times New Roman" w:cs="Times New Roman" w:eastAsia="Times New Roman"/>
                <w:sz w:val="26"/>
              </w:rPr>
              <w:t>m²</w:t>
            </w:r>
          </w:p>
        </w:tc>
        <w:tc>
          <w:tcPr>
            <w:tcBorders>
              <w:top w:val="single"/>
              <w:left w:val="single"/>
              <w:bottom w:val="single"/>
              <w:right w:val="single"/>
            </w:tcBorders>
          </w:tcPr>
          <w:p>
            <w:pPr>
              <w:jc w:val="center"/>
            </w:pPr>
            <w:r>
              <w:rPr>
                <w:rFonts w:ascii="Times New Roman" w:hAnsi="Times New Roman" w:cs="Times New Roman" w:eastAsia="Times New Roman"/>
                <w:sz w:val="26"/>
              </w:rPr>
              <w:t>17.000.000</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tcPr>
            <w:tcBorders>
              <w:top w:val="single"/>
              <w:left w:val="single"/>
              <w:bottom w:val="single"/>
              <w:right w:val="single"/>
            </w:tcBorders>
          </w:tcPr>
          <w:p>
            <w:pPr>
              <w:jc w:val="center"/>
            </w:pPr>
            <w:r>
              <w:rPr>
                <w:rFonts w:ascii="Times New Roman" w:hAnsi="Times New Roman" w:cs="Times New Roman" w:eastAsia="Times New Roman"/>
                <w:sz w:val="26"/>
              </w:rPr>
              <w:t>Giá đất trên thị trường</w:t>
            </w:r>
          </w:p>
        </w:tc>
        <w:tc>
          <w:tcPr>
            <w:tcBorders>
              <w:top w:val="single"/>
              <w:left w:val="single"/>
              <w:bottom w:val="single"/>
              <w:right w:val="single"/>
            </w:tcBorders>
          </w:tcPr>
          <w:p>
            <w:pPr>
              <w:jc w:val="center"/>
            </w:pPr>
            <w:r>
              <w:rPr>
                <w:rFonts w:ascii="Times New Roman" w:hAnsi="Times New Roman" w:cs="Times New Roman" w:eastAsia="Times New Roman"/>
                <w:sz w:val="26"/>
              </w:rPr>
              <w:t>8.522.727</w:t>
            </w:r>
          </w:p>
        </w:tc>
        <w:tc>
          <w:tcPr>
            <w:tcBorders>
              <w:top w:val="single"/>
              <w:left w:val="single"/>
              <w:bottom w:val="single"/>
              <w:right w:val="single"/>
            </w:tcBorders>
          </w:tcPr>
          <w:p>
            <w:pPr>
              <w:jc w:val="center"/>
            </w:pPr>
            <w:r>
              <w:rPr>
                <w:rFonts w:ascii="Times New Roman" w:hAnsi="Times New Roman" w:cs="Times New Roman" w:eastAsia="Times New Roman"/>
                <w:sz w:val="26"/>
              </w:rPr>
              <w:t>đ/m²</w:t>
            </w:r>
          </w:p>
        </w:tc>
        <w:tc>
          <w:tcPr>
            <w:tcBorders>
              <w:top w:val="single"/>
              <w:left w:val="single"/>
              <w:bottom w:val="single"/>
              <w:right w:val="single"/>
            </w:tcBorders>
          </w:tcPr>
          <w:p>
            <w:pPr>
              <w:jc w:val="center"/>
            </w:pPr>
            <w:r>
              <w:rPr>
                <w:rFonts w:ascii="Times New Roman" w:hAnsi="Times New Roman" w:cs="Times New Roman" w:eastAsia="Times New Roman"/>
                <w:sz w:val="26"/>
              </w:rPr>
              <w:t>x</w:t>
            </w:r>
          </w:p>
        </w:tc>
        <w:tc>
          <w:tcPr>
            <w:tcBorders>
              <w:top w:val="single"/>
              <w:left w:val="single"/>
              <w:bottom w:val="single"/>
              <w:right w:val="single"/>
            </w:tcBorders>
          </w:tcPr>
          <w:p>
            <w:pPr>
              <w:jc w:val="center"/>
            </w:pPr>
            <w:r>
              <w:rPr>
                <w:rFonts w:ascii="Times New Roman" w:hAnsi="Times New Roman" w:cs="Times New Roman" w:eastAsia="Times New Roman"/>
                <w:sz w:val="26"/>
              </w:rPr>
              <w:t>176</w:t>
            </w:r>
          </w:p>
        </w:tc>
        <w:tc>
          <w:tcPr>
            <w:tcBorders>
              <w:top w:val="single"/>
              <w:left w:val="single"/>
              <w:bottom w:val="single"/>
              <w:right w:val="single"/>
            </w:tcBorders>
          </w:tcPr>
          <w:p>
            <w:pPr>
              <w:jc w:val="center"/>
            </w:pPr>
            <w:r>
              <w:rPr>
                <w:rFonts w:ascii="Times New Roman" w:hAnsi="Times New Roman" w:cs="Times New Roman" w:eastAsia="Times New Roman"/>
                <w:sz w:val="26"/>
              </w:rPr>
              <w:t>m²</w:t>
            </w:r>
          </w:p>
        </w:tc>
        <w:tc>
          <w:tcPr>
            <w:tcBorders>
              <w:top w:val="single"/>
              <w:left w:val="single"/>
              <w:bottom w:val="single"/>
              <w:right w:val="single"/>
            </w:tcBorders>
          </w:tcPr>
          <w:p>
            <w:pPr>
              <w:jc w:val="center"/>
            </w:pPr>
            <w:r>
              <w:rPr>
                <w:rFonts w:ascii="Times New Roman" w:hAnsi="Times New Roman" w:cs="Times New Roman" w:eastAsia="Times New Roman"/>
                <w:sz w:val="26"/>
              </w:rPr>
              <w:t>1.500.000.000</w:t>
            </w:r>
          </w:p>
        </w:tc>
      </w:tr>
      <w:tr>
        <w:tc>
          <w:tcPr>
            <w:tcBorders>
              <w:top w:val="single"/>
              <w:left w:val="single"/>
              <w:bottom w:val="single"/>
              <w:right w:val="single"/>
            </w:tcBorders>
          </w:tcPr>
          <w:p>
            <w:pPr>
              <w:jc w:val="center"/>
            </w:pPr>
            <w:r>
              <w:rPr>
                <w:rFonts w:ascii="Times New Roman" w:hAnsi="Times New Roman" w:cs="Times New Roman" w:eastAsia="Times New Roman"/>
                <w:sz w:val="26"/>
              </w:rPr>
              <w:t>Giá đất khác</w:t>
            </w:r>
          </w:p>
        </w:tc>
        <w:tc>
          <w:tcPr>
            <w:tcBorders>
              <w:top w:val="single"/>
              <w:left w:val="single"/>
              <w:bottom w:val="single"/>
              <w:right w:val="single"/>
            </w:tcBorders>
          </w:tcPr>
          <w:p>
            <w:pPr>
              <w:jc w:val="center"/>
            </w:pPr>
            <w:r>
              <w:rPr>
                <w:rFonts w:ascii="Times New Roman" w:hAnsi="Times New Roman" w:cs="Times New Roman" w:eastAsia="Times New Roman"/>
                <w:sz w:val="26"/>
              </w:rPr>
              <w:t>2.500.000</w:t>
            </w:r>
          </w:p>
        </w:tc>
        <w:tc>
          <w:tcPr>
            <w:tcBorders>
              <w:top w:val="single"/>
              <w:left w:val="single"/>
              <w:bottom w:val="single"/>
              <w:right w:val="single"/>
            </w:tcBorders>
          </w:tcPr>
          <w:p>
            <w:pPr>
              <w:jc w:val="center"/>
            </w:pPr>
            <w:r>
              <w:rPr>
                <w:rFonts w:ascii="Times New Roman" w:hAnsi="Times New Roman" w:cs="Times New Roman" w:eastAsia="Times New Roman"/>
                <w:sz w:val="26"/>
              </w:rPr>
              <w:t>đ/m²</w:t>
            </w:r>
          </w:p>
        </w:tc>
        <w:tc>
          <w:tcPr>
            <w:tcBorders>
              <w:top w:val="single"/>
              <w:left w:val="single"/>
              <w:bottom w:val="single"/>
              <w:right w:val="single"/>
            </w:tcBorders>
          </w:tcPr>
          <w:p>
            <w:pPr>
              <w:jc w:val="center"/>
            </w:pPr>
            <w:r>
              <w:rPr>
                <w:rFonts w:ascii="Times New Roman" w:hAnsi="Times New Roman" w:cs="Times New Roman" w:eastAsia="Times New Roman"/>
                <w:sz w:val="26"/>
              </w:rPr>
              <w:t>x</w:t>
            </w:r>
          </w:p>
        </w:tc>
        <w:tc>
          <w:tcPr>
            <w:tcBorders>
              <w:top w:val="single"/>
              <w:left w:val="single"/>
              <w:bottom w:val="single"/>
              <w:right w:val="single"/>
            </w:tcBorders>
          </w:tcPr>
          <w:p>
            <w:pPr>
              <w:jc w:val="center"/>
            </w:pPr>
            <w:r>
              <w:rPr>
                <w:rFonts w:ascii="Times New Roman" w:hAnsi="Times New Roman" w:cs="Times New Roman" w:eastAsia="Times New Roman"/>
                <w:sz w:val="26"/>
              </w:rPr>
              <w:t>200</w:t>
            </w:r>
          </w:p>
        </w:tc>
        <w:tc>
          <w:tcPr>
            <w:tcBorders>
              <w:top w:val="single"/>
              <w:left w:val="single"/>
              <w:bottom w:val="single"/>
              <w:right w:val="single"/>
            </w:tcBorders>
          </w:tcPr>
          <w:p>
            <w:pPr>
              <w:jc w:val="center"/>
            </w:pPr>
            <w:r>
              <w:rPr>
                <w:rFonts w:ascii="Times New Roman" w:hAnsi="Times New Roman" w:cs="Times New Roman" w:eastAsia="Times New Roman"/>
                <w:sz w:val="26"/>
              </w:rPr>
              <w:t>m²</w:t>
            </w:r>
          </w:p>
        </w:tc>
        <w:tc>
          <w:tcPr>
            <w:tcBorders>
              <w:top w:val="single"/>
              <w:left w:val="single"/>
              <w:bottom w:val="single"/>
              <w:right w:val="single"/>
            </w:tcBorders>
          </w:tcPr>
          <w:p>
            <w:pPr>
              <w:jc w:val="center"/>
            </w:pPr>
            <w:r>
              <w:rPr>
                <w:rFonts w:ascii="Times New Roman" w:hAnsi="Times New Roman" w:cs="Times New Roman" w:eastAsia="Times New Roman"/>
                <w:sz w:val="26"/>
              </w:rPr>
              <w:t>500.000.000</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tcPr>
            <w:tcBorders>
              <w:top w:val="single"/>
              <w:left w:val="single"/>
              <w:bottom w:val="single"/>
              <w:right w:val="single"/>
            </w:tcBorders>
          </w:tcPr>
          <w:p>
            <w:pPr>
              <w:jc w:val="center"/>
            </w:pPr>
            <w:r>
              <w:rPr>
                <w:rFonts w:ascii="Times New Roman" w:hAnsi="Times New Roman" w:cs="Times New Roman" w:eastAsia="Times New Roman"/>
                <w:sz w:val="26"/>
              </w:rPr>
              <w:t>Giá đất trên thị trường</w:t>
            </w:r>
          </w:p>
        </w:tc>
        <w:tc>
          <w:tcPr>
            <w:tcBorders>
              <w:top w:val="single"/>
              <w:left w:val="single"/>
              <w:bottom w:val="single"/>
              <w:right w:val="single"/>
            </w:tcBorders>
          </w:tcPr>
          <w:p>
            <w:pPr>
              <w:jc w:val="center"/>
            </w:pPr>
            <w:r>
              <w:rPr>
                <w:rFonts w:ascii="Times New Roman" w:hAnsi="Times New Roman" w:cs="Times New Roman" w:eastAsia="Times New Roman"/>
                <w:sz w:val="26"/>
              </w:rPr>
              <w:t>8.522.727</w:t>
            </w:r>
          </w:p>
        </w:tc>
        <w:tc>
          <w:tcPr>
            <w:tcBorders>
              <w:top w:val="single"/>
              <w:left w:val="single"/>
              <w:bottom w:val="single"/>
              <w:right w:val="single"/>
            </w:tcBorders>
          </w:tcPr>
          <w:p>
            <w:pPr>
              <w:jc w:val="center"/>
            </w:pPr>
            <w:r>
              <w:rPr>
                <w:rFonts w:ascii="Times New Roman" w:hAnsi="Times New Roman" w:cs="Times New Roman" w:eastAsia="Times New Roman"/>
                <w:sz w:val="26"/>
              </w:rPr>
              <w:t>đ/m²</w:t>
            </w:r>
          </w:p>
        </w:tc>
        <w:tc>
          <w:tcPr>
            <w:tcBorders>
              <w:top w:val="single"/>
              <w:left w:val="single"/>
              <w:bottom w:val="single"/>
              <w:right w:val="single"/>
            </w:tcBorders>
          </w:tcPr>
          <w:p>
            <w:pPr>
              <w:jc w:val="center"/>
            </w:pPr>
            <w:r>
              <w:rPr>
                <w:rFonts w:ascii="Times New Roman" w:hAnsi="Times New Roman" w:cs="Times New Roman" w:eastAsia="Times New Roman"/>
                <w:sz w:val="26"/>
              </w:rPr>
              <w:t>x</w:t>
            </w:r>
          </w:p>
        </w:tc>
        <w:tc>
          <w:tcPr>
            <w:tcBorders>
              <w:top w:val="single"/>
              <w:left w:val="single"/>
              <w:bottom w:val="single"/>
              <w:right w:val="single"/>
            </w:tcBorders>
          </w:tcPr>
          <w:p>
            <w:pPr>
              <w:jc w:val="center"/>
            </w:pPr>
            <w:r>
              <w:rPr>
                <w:rFonts w:ascii="Times New Roman" w:hAnsi="Times New Roman" w:cs="Times New Roman" w:eastAsia="Times New Roman"/>
                <w:sz w:val="26"/>
              </w:rPr>
              <w:t>176</w:t>
            </w:r>
          </w:p>
        </w:tc>
        <w:tc>
          <w:tcPr>
            <w:tcBorders>
              <w:top w:val="single"/>
              <w:left w:val="single"/>
              <w:bottom w:val="single"/>
              <w:right w:val="single"/>
            </w:tcBorders>
          </w:tcPr>
          <w:p>
            <w:pPr>
              <w:jc w:val="center"/>
            </w:pPr>
            <w:r>
              <w:rPr>
                <w:rFonts w:ascii="Times New Roman" w:hAnsi="Times New Roman" w:cs="Times New Roman" w:eastAsia="Times New Roman"/>
                <w:sz w:val="26"/>
              </w:rPr>
              <w:t>m²</w:t>
            </w:r>
          </w:p>
        </w:tc>
        <w:tc>
          <w:tcPr>
            <w:tcBorders>
              <w:top w:val="single"/>
              <w:left w:val="single"/>
              <w:bottom w:val="single"/>
              <w:right w:val="single"/>
            </w:tcBorders>
          </w:tcPr>
          <w:p>
            <w:pPr>
              <w:jc w:val="center"/>
            </w:pPr>
            <w:r>
              <w:rPr>
                <w:rFonts w:ascii="Times New Roman" w:hAnsi="Times New Roman" w:cs="Times New Roman" w:eastAsia="Times New Roman"/>
                <w:sz w:val="26"/>
              </w:rPr>
              <w:t>1.500.000.000</w:t>
            </w:r>
          </w:p>
        </w:tc>
      </w:tr>
      <w:tr>
        <w:tc>
          <w:tcPr>
            <w:tcBorders>
              <w:top w:val="single"/>
              <w:left w:val="single"/>
              <w:bottom w:val="single"/>
              <w:right w:val="single"/>
            </w:tcBorders>
          </w:tcPr>
          <w:p>
            <w:pPr>
              <w:jc w:val="center"/>
            </w:pPr>
            <w:r>
              <w:rPr>
                <w:rFonts w:ascii="Times New Roman" w:hAnsi="Times New Roman" w:cs="Times New Roman" w:eastAsia="Times New Roman"/>
                <w:sz w:val="26"/>
              </w:rPr>
              <w:t>Giá đất khác</w:t>
            </w:r>
          </w:p>
        </w:tc>
        <w:tc>
          <w:tcPr>
            <w:tcBorders>
              <w:top w:val="single"/>
              <w:left w:val="single"/>
              <w:bottom w:val="single"/>
              <w:right w:val="single"/>
            </w:tcBorders>
          </w:tcPr>
          <w:p>
            <w:pPr>
              <w:jc w:val="center"/>
            </w:pPr>
            <w:r>
              <w:rPr>
                <w:rFonts w:ascii="Times New Roman" w:hAnsi="Times New Roman" w:cs="Times New Roman" w:eastAsia="Times New Roman"/>
                <w:sz w:val="26"/>
              </w:rPr>
              <w:t>2.500.000</w:t>
            </w:r>
          </w:p>
        </w:tc>
        <w:tc>
          <w:tcPr>
            <w:tcBorders>
              <w:top w:val="single"/>
              <w:left w:val="single"/>
              <w:bottom w:val="single"/>
              <w:right w:val="single"/>
            </w:tcBorders>
          </w:tcPr>
          <w:p>
            <w:pPr>
              <w:jc w:val="center"/>
            </w:pPr>
            <w:r>
              <w:rPr>
                <w:rFonts w:ascii="Times New Roman" w:hAnsi="Times New Roman" w:cs="Times New Roman" w:eastAsia="Times New Roman"/>
                <w:sz w:val="26"/>
              </w:rPr>
              <w:t>đ/m²</w:t>
            </w:r>
          </w:p>
        </w:tc>
        <w:tc>
          <w:tcPr>
            <w:tcBorders>
              <w:top w:val="single"/>
              <w:left w:val="single"/>
              <w:bottom w:val="single"/>
              <w:right w:val="single"/>
            </w:tcBorders>
          </w:tcPr>
          <w:p>
            <w:pPr>
              <w:jc w:val="center"/>
            </w:pPr>
            <w:r>
              <w:rPr>
                <w:rFonts w:ascii="Times New Roman" w:hAnsi="Times New Roman" w:cs="Times New Roman" w:eastAsia="Times New Roman"/>
                <w:sz w:val="26"/>
              </w:rPr>
              <w:t>x</w:t>
            </w:r>
          </w:p>
        </w:tc>
        <w:tc>
          <w:tcPr>
            <w:tcBorders>
              <w:top w:val="single"/>
              <w:left w:val="single"/>
              <w:bottom w:val="single"/>
              <w:right w:val="single"/>
            </w:tcBorders>
          </w:tcPr>
          <w:p>
            <w:pPr>
              <w:jc w:val="center"/>
            </w:pPr>
            <w:r>
              <w:rPr>
                <w:rFonts w:ascii="Times New Roman" w:hAnsi="Times New Roman" w:cs="Times New Roman" w:eastAsia="Times New Roman"/>
                <w:sz w:val="26"/>
              </w:rPr>
              <w:t>200</w:t>
            </w:r>
          </w:p>
        </w:tc>
        <w:tc>
          <w:tcPr>
            <w:tcBorders>
              <w:top w:val="single"/>
              <w:left w:val="single"/>
              <w:bottom w:val="single"/>
              <w:right w:val="single"/>
            </w:tcBorders>
          </w:tcPr>
          <w:p>
            <w:pPr>
              <w:jc w:val="center"/>
            </w:pPr>
            <w:r>
              <w:rPr>
                <w:rFonts w:ascii="Times New Roman" w:hAnsi="Times New Roman" w:cs="Times New Roman" w:eastAsia="Times New Roman"/>
                <w:sz w:val="26"/>
              </w:rPr>
              <w:t>m²</w:t>
            </w:r>
          </w:p>
        </w:tc>
        <w:tc>
          <w:tcPr>
            <w:tcBorders>
              <w:top w:val="single"/>
              <w:left w:val="single"/>
              <w:bottom w:val="single"/>
              <w:right w:val="single"/>
            </w:tcBorders>
          </w:tcPr>
          <w:p>
            <w:pPr>
              <w:jc w:val="center"/>
            </w:pPr>
            <w:r>
              <w:rPr>
                <w:rFonts w:ascii="Times New Roman" w:hAnsi="Times New Roman" w:cs="Times New Roman" w:eastAsia="Times New Roman"/>
                <w:sz w:val="26"/>
              </w:rPr>
              <w:t>500.000.000</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130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Kiên cố.</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2.000.000.000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13/26/08/HĐTC </w:t>
      </w:r>
      <w:r w:rsidR="00FD42C4" w:rsidRPr="00F866DF">
        <w:rPr>
          <w:rFonts w:ascii="13" w:hAnsi="13"/>
          <w:sz w:val="26"/>
        </w:rPr>
        <w:t xml:space="preserve">ký ngày </w:t>
      </w:r>
      <w:r w:rsidR="00C01C26">
        <w:rPr>
          <w:rFonts w:ascii="13" w:hAnsi="13"/>
          <w:sz w:val="26"/>
        </w:rPr>
        <w:t>12/03</w:t>
      </w:r>
      <w:r w:rsidR="00511195" w:rsidRPr="00F866DF">
        <w:rPr>
          <w:rFonts w:ascii="13" w:hAnsi="13"/>
          <w:sz w:val="26"/>
        </w:rPr>
        <w:t>/2026 giữa bên bảo đảm là</w:t>
      </w:r>
      <w:r w:rsidR="0004403B">
        <w:rPr>
          <w:rFonts w:ascii="13" w:hAnsi="13"/>
          <w:sz w:val="26"/>
        </w:rPr>
        <w:t>: bà</w:t>
      </w:r>
      <w:r w:rsidR="009C1C76">
        <w:rPr>
          <w:rFonts w:ascii="13" w:hAnsi="13"/>
          <w:sz w:val="26"/>
        </w:rPr>
        <w:t xml:space="preserve"> TRẦN THỊ THU HƯỜNG </w:t>
      </w:r>
      <w:r w:rsidR="0054712E">
        <w:rPr>
          <w:rFonts w:ascii="13" w:hAnsi="13"/>
          <w:sz w:val="26"/>
        </w:rPr>
        <w:t xml:space="preserve">và ông </w:t>
      </w:r>
      <w:r w:rsidR="00511195" w:rsidRPr="00F866DF">
        <w:rPr>
          <w:rFonts w:ascii="13" w:hAnsi="13"/>
          <w:sz w:val="26"/>
        </w:rPr>
        <w:t>TÔ VĂN TUẤN 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bookmarkStart w:id="0" w:name="_GoBack"/>
      <w:bookmarkEnd w:id="0"/>
      <w:r w:rsidR="00BF39BB">
        <w:rPr>
          <w:rFonts w:ascii="13" w:hAnsi="13"/>
          <w:i/>
          <w:sz w:val="26"/>
        </w:rPr>
        <w:t xml:space="preserve"> </w:t>
      </w:r>
      <w:r w:rsidR="00F47303" w:rsidRPr="00F47303">
        <w:rPr>
          <w:rFonts w:ascii="13" w:hAnsi="13"/>
          <w:b/>
          <w:i/>
          <w:sz w:val="26"/>
        </w:rPr>
        <w:t>Dương Quang Tuấn</w:t>
      </w:r>
    </w:p>
    <w:sectPr w:rsidR="00F47303" w:rsidRPr="00F47303" w:rsidSect="008D1E1B">
      <w:pgSz w:w="11906" w:h="16838" w:code="9"/>
      <w:pgMar w:top="1134" w:right="8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403B"/>
    <w:rsid w:val="000600D8"/>
    <w:rsid w:val="00095554"/>
    <w:rsid w:val="00096946"/>
    <w:rsid w:val="000E6AA1"/>
    <w:rsid w:val="00175FCA"/>
    <w:rsid w:val="00186E0E"/>
    <w:rsid w:val="002011D4"/>
    <w:rsid w:val="00236FBF"/>
    <w:rsid w:val="002757CB"/>
    <w:rsid w:val="00284212"/>
    <w:rsid w:val="00325DDF"/>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90C58"/>
    <w:rsid w:val="007E0C41"/>
    <w:rsid w:val="00880DB3"/>
    <w:rsid w:val="008D1E1B"/>
    <w:rsid w:val="00946D37"/>
    <w:rsid w:val="009B5B86"/>
    <w:rsid w:val="009C1C76"/>
    <w:rsid w:val="00A743D4"/>
    <w:rsid w:val="00B27E9D"/>
    <w:rsid w:val="00B711E5"/>
    <w:rsid w:val="00B97FC4"/>
    <w:rsid w:val="00BF39BB"/>
    <w:rsid w:val="00C01C26"/>
    <w:rsid w:val="00C07BC0"/>
    <w:rsid w:val="00C55326"/>
    <w:rsid w:val="00C605C7"/>
    <w:rsid w:val="00CB0802"/>
    <w:rsid w:val="00CF2024"/>
    <w:rsid w:val="00D029C0"/>
    <w:rsid w:val="00D1795F"/>
    <w:rsid w:val="00D851FA"/>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4401C"/>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1014</TotalTime>
  <Pages>3</Pages>
  <Words>609</Words>
  <Characters>3475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2026-06-09T03:44:00Z</dcterms:modified>
  <cp:revision>58</cp:revision>
</cp:coreProperties>
</file>