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2359DF">
        <w:rPr>
          <w:rFonts w:ascii="Times New Roman" w:hAnsi="Times New Roman"/>
          <w:sz w:val="28"/>
        </w:rPr>
        <w:t>: 045189008353</w:t>
      </w:r>
      <w:bookmarkStart w:id="0" w:name="_GoBack"/>
      <w:bookmarkEnd w:id="0"/>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p w:rsidR="00601C83" w:rsidRDefault="00601C83" w:rsidP="00831329">
      <w:pPr>
        <w:ind w:left="360"/>
        <w:rPr>
          <w:rFonts w:ascii="Times New Roman" w:hAnsi="Times New Roman"/>
          <w:sz w:val="28"/>
        </w:rPr>
      </w:pPr>
      <w:r>
        <w:rPr>
          <w:rFonts w:ascii="Times New Roman" w:hAnsi="Times New Roman"/>
          <w:sz w:val="28"/>
        </w:rPr>
        <w:t>Thời gian xác định bình quân cho một chu kỳ sản xuất, kinh doanh.</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Giai đoạn</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Chi tiết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Thời gian bình quân (ngày)</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Ghi chú</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Mua đầu vào (phải trả cho người bán hàng)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Thanh toán tiền 
(trả cho người bán)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Áp dụng hình thức trả ngay khi mua hàng để hưởng giá đầu vào thấp, nên thời gian thanh toán cho người bán bình quân là 1 ngày.</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Tồn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Thời gian lưu kho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255</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Dự kiến nhập hàng số lượng lớn để giảm giá đầu vào và đa dạng hóa chủng loại để đáp ứng được nhu cầu củ khách hàng mua nên dự kiến hàng tồn kho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xml:space="preserve">Tiêu thu (phải thu khách hàng)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Chính sách trả chậm</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 Thỏa thuận và đảm bảo cạnh tranh, dự kiến tăng thời hạn trả chậm cho các khách hàng mua hàng thường xuyên và số lượng lớn nên thời gian dự kiến tăng.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Số ngày bình quân: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304</w:t>
            </w:r>
          </w:p>
        </w:tc>
        <w:tc>
          <w:tcPr>
            <w:tcBorders>
              <w:top w:val="single" w:sz="4" w:color="000000"/>
              <w:left w:val="single" w:sz="4" w:color="000000"/>
              <w:bottom w:val="single" w:sz="4" w:color="000000"/>
              <w:right w:val="single" w:sz="4" w:color="000000"/>
            </w:tcBorders>
          </w:tcPr>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Vòng quay vốn lưu động</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w:t>
            </w:r>
          </w:p>
        </w:tc>
        <w:tc>
          <w:tcPr>
            <w:tcBorders>
              <w:top w:val="single" w:sz="4" w:color="000000"/>
              <w:left w:val="single" w:sz="4" w:color="000000"/>
              <w:bottom w:val="single" w:sz="4" w:color="000000"/>
              <w:right w:val="single" w:sz="4" w:color="000000"/>
            </w:tcBorders>
          </w:tcPr>
        </w:tc>
      </w:tr>
    </w:tbl>
    <w:p w:rsidR="00C63605" w:rsidRPr="00175EE8" w:rsidRDefault="004712A6" w:rsidP="00F94EBC">
      <w:pPr>
        <w:rPr>
          <w:rFonts w:ascii="Times New Roman" w:hAnsi="Times New Roman"/>
          <w:sz w:val="28"/>
        </w:rPr>
      </w:pPr>
      <w:r w:rsidRPr="00175EE8">
        <w:rPr>
          <w:rFonts w:ascii="Times New Roman" w:hAnsi="Times New Roman"/>
          <w:sz w:val="28"/>
        </w:rPr>
        <w:t xml:space="preserve">            Vòng quay vốn lưu động = Tổng số ngày 01 năm/Tổng số ngày bình quân = 365/304 = 1,2 vòng.</w:t>
      </w: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Thời gian duy trì hàn mức: 12 tháng</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STT</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Danh mục</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vị</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Số lượng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Đơn giá (đồng)</w:t>
            </w:r>
          </w:p>
        </w:tc>
        <w:tc>
          <w:tcPr>
            <w:tcBorders>
              <w:top w:val="single" w:sz="4" w:color="000000"/>
              <w:left w:val="single" w:sz="4" w:color="000000"/>
              <w:bottom w:val="single" w:sz="4" w:color="000000"/>
              <w:right w:val="single" w:sz="4" w:color="000000"/>
            </w:tcBorders>
          </w:tcPr>
          <w:p>
            <w:pPr>
              <w:jc w:val="center"/>
            </w:pPr>
            <w:r>
              <w:rPr>
                <w:b w:val="on"/>
                <w:rFonts w:ascii="Times New Roman" w:hAnsi="Times New Roman" w:cs="Times New Roman" w:eastAsia="Times New Roman"/>
                <w:sz w:val="26"/>
              </w:rPr>
              <w:t>Thành tiền (đồng)</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Chi phí trực tiếp</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Giống gà</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Thức ăn</w:t>
            </w:r>
          </w:p>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w:t>
            </w:r>
          </w:p>
        </w:tc>
      </w:tr>
    </w:tbl>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236EB9" w:rsidRDefault="00236EB9" w:rsidP="00F81A47">
      <w:pPr>
        <w:ind w:left="360"/>
        <w:rPr>
          <w:rFonts w:ascii="Times New Roman" w:hAnsi="Times New Roman"/>
          <w:sz w:val="28"/>
        </w:rPr>
      </w:pPr>
      <w:r>
        <w:rPr>
          <w:rFonts w:ascii="Times New Roman" w:hAnsi="Times New Roman"/>
          <w:sz w:val="28"/>
        </w:rPr>
        <w:t>- Số vòng quay vốn bình quân:  1,2  Vòng/năm.</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
+ Đất ao: 200 m²; được định giá là: 500.000.000 đồng</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2.000.000.000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Hai tỷ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59DF"/>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C05AD"/>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2026-07-05T15:25:00Z</dcterms:modified>
  <cp:revision>35</cp:revision>
</cp:coreProperties>
</file>