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STT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Giai đoạn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Chi tiết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Thời gian bình quân (ngày)</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Ghi chú</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Mua đầu vào (phải trả cho người bán hàng)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Thanh toán tiền 
(trả cho người bán)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Tồn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Thời gian lưu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255</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3</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Tiêu thu (phải thu khách hàng)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Chính sách trả chậm</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48</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Số ngày bình quân: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304</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Vòng quay vốn lưu động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1.2</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