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448E" w:rsidRDefault="003C6195" w:rsidP="003C6195">
      <w:pPr>
        <w:ind w:firstLine="0" w:left="0" w:hanging="0"/>
        <w:jc w:val="center"/>
        <w:rPr>
          <w:rFonts w:ascii="Times New Roman" w:hAnsi="Times New Roman"/>
          <w:b/>
          <w:sz w:val="24"/>
        </w:rPr>
      </w:pPr>
      <w:r>
        <w:rPr>
          <w:rFonts w:ascii="Times New Roman" w:hAnsi="Times New Roman"/>
          <w:b/>
          <w:sz w:val="24"/>
        </w:rPr>
        <w:t/>
      </w:r>
      <w:r>
        <w:rPr>
          <w:rFonts w:ascii="Times New Roman" w:hAnsi="Times New Roman"/>
          <w:b w:val="on"/>
          <w:sz w:val="24"/>
        </w:rPr>
        <w:t/>
      </w:r>
      <w:r>
        <w:rPr>
          <w:rFonts w:ascii="Times New Roman" w:hAnsi="Times New Roman"/>
          <w:b/>
          <w:sz w:val="24"/>
        </w:rPr>
        <w:t>CỘNG HÒA XÃ HỘI CHỦ NGHĨA VIỆT NAM</w:t>
      </w:r>
    </w:p>
    <w:p w:rsidR="003C6195" w:rsidRPr="0040187F" w:rsidRDefault="0040187F" w:rsidP="003C6195">
      <w:pPr>
        <w:ind w:firstLine="0" w:left="0" w:hanging="0"/>
        <w:jc w:val="center"/>
        <w:rPr>
          <w:rFonts w:ascii="Times New Roman" w:hAnsi="Times New Roman"/>
          <w:b/>
          <w:sz w:val="24"/>
        </w:rPr>
      </w:pPr>
      <w:r>
        <w:rPr>
          <w:rFonts w:ascii="Times New Roman" w:hAnsi="Times New Roman"/>
          <w:b/>
          <w:noProof/>
          <w:sz w:val="24"/>
        </w:rPr>
        <mc:AlternateContent>
          <mc:Choice Requires="wps">
            <w:drawing>
              <wp:anchor distT="0" distB="0" distL="114300" distR="114300" simplePos="0" relativeHeight="251659264" behindDoc="0" locked="0" layoutInCell="1" allowOverlap="1">
                <wp:simplePos x="0" y="0"/>
                <wp:positionH relativeFrom="column">
                  <wp:posOffset>1930400</wp:posOffset>
                </wp:positionH>
                <wp:positionV relativeFrom="paragraph">
                  <wp:posOffset>230505</wp:posOffset>
                </wp:positionV>
                <wp:extent cx="1835150" cy="6350"/>
                <wp:effectExtent l="0" t="0" r="31750" b="31750"/>
                <wp:wrapNone/>
                <wp:docPr id="1" name="Straight Connector 1"/>
                <wp:cNvGraphicFramePr/>
                <a:graphic xmlns:a="http://schemas.openxmlformats.org/drawingml/2006/main">
                  <a:graphicData uri="http://schemas.microsoft.com/office/word/2010/wordprocessingShape">
                    <wps:wsp>
                      <wps:cNvCnPr/>
                      <wps:spPr>
                        <a:xfrm flipV="1">
                          <a:off x="0" y="0"/>
                          <a:ext cx="1835150" cy="6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83132FF"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2pt,18.15pt" to="296.5pt,18.6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gK3NawQEAANADAAAOAAAAZHJzL2Uyb0RvYy54bWysU01r3DAQvRfyH4TuWdsJCcGsN4cN7SW0 S9PmrsijtUBfjJS19993JO+6pS2UhlyEPua9mfdmtL6frGEHwKi963izqjkDJ32v3b7j3799vLzj LCbhemG8g44fIfL7zcWH9RhauPKDNz0gIxIX2zF0fEgptFUV5QBWxJUP4OhRebQi0RH3VY9iJHZr qqu6vq1Gj31ALyFGun2YH/mm8CsFMn1RKkJipuNUWyorlvUlr9VmLdo9ijBoeSpDvKEKK7SjpAvV g0iCvaL+g8pqiT56lVbS28orpSUUDaSmqX9T8zSIAEULmRPDYlN8P1r5+bBDpnvqHWdOWGrRU0Kh 90NiW+8cGeiRNdmnMcSWwrduh6dTDDvMoieFlimjw3OmyTckjE3F5ePiMkyJSbps7q5vmhtqhqS3 22vaEV01s2RswJg+gbcsbzputMseiFYcHmOaQ88hhMtVzXWUXToayMHGfQVFunK+gi4TBVuD7CBo FoSU4FLRRalLdIYpbcwCrP8NPMVnKJRp+x/wgiiZvUsL2Grn8W/Z03QuWc3xZwdm3dmCF98fS4eK NTQ2xdzTiOe5/PVc4D8/4uYHAAAA//8DAFBLAwQUAAYACAAAACEA//Xidd0AAAAJAQAADwAAAGRy cy9kb3ducmV2LnhtbEyPQU/DMAyF70j7D5EncWPp1jFYaTohxs6IARLHrPHaQuJUSba1/x5zgpv9 /PT8vXIzOCvOGGLnScF8loFAqr3pqFHw/ra7uQcRkyajrSdUMGKETTW5KnVh/IVe8bxPjeAQioVW 0KbUF1LGukWn48z3SHw7+uB04jU00gR94XBn5SLLVtLpjvhDq3t8arH+3p+cgmib56/xY/TbhQnj dhc/8WW+VOp6Ojw+gEg4pD8z/OIzOlTMdPAnMlFYBXm25C6Jh1UOgg2365yFAwt3OciqlP8bVD8A AAD//wMAUEsBAi0AFAAGAAgAAAAhALaDOJL+AAAA4QEAABMAAAAAAAAAAAAAAAAAAAAAAFtDb250 ZW50X1R5cGVzXS54bWxQSwECLQAUAAYACAAAACEAOP0h/9YAAACUAQAACwAAAAAAAAAAAAAAAAAv AQAAX3JlbHMvLnJlbHNQSwECLQAUAAYACAAAACEAICtzWsEBAADQAwAADgAAAAAAAAAAAAAAAAAu AgAAZHJzL2Uyb0RvYy54bWxQSwECLQAUAAYACAAAACEA//Xidd0AAAAJAQAADwAAAAAAAAAAAAAA AAAbBAAAZHJzL2Rvd25yZXYueG1sUEsFBgAAAAAEAAQA8wAAACUFAAAAAA== " strokecolor="#4579b8 [3044]"/>
            </w:pict>
          </mc:Fallback>
        </mc:AlternateContent>
        <w:t/>
      </w:r>
      <w:r w:rsidR="003C6195" w:rsidRPr="0040187F">
        <w:rPr>
          <w:rFonts w:ascii="Times New Roman" w:hAnsi="Times New Roman"/>
          <w:b/>
          <w:sz w:val="24"/>
        </w:rPr>
        <w:t/>
      </w:r>
      <w:r>
        <w:rPr>
          <w:rFonts w:ascii="Times New Roman" w:hAnsi="Times New Roman"/>
          <w:b w:val="on"/>
          <w:noProof/>
          <w:sz w:val="24"/>
        </w:rPr>
        <w:t/>
      </w:r>
      <w:r>
        <w:rPr>
          <w:rFonts w:ascii="Times New Roman" w:hAnsi="Times New Roman"/>
          <w:b/>
          <w:noProof/>
          <w:sz w:val="24"/>
        </w:rPr>
        <w:t>Độc lập – Tự do – Hạnh phúc</w:t>
      </w:r>
    </w:p>
    <w:p w:rsidR="003C6195" w:rsidRDefault="003C6195" w:rsidP="003C6195">
      <w:pPr>
        <w:ind w:firstLine="0" w:left="0" w:hanging="0"/>
        <w:jc w:val="center"/>
        <w:rPr>
          <w:rFonts w:ascii="Times New Roman" w:hAnsi="Times New Roman"/>
          <w:b/>
          <w:sz w:val="24"/>
        </w:rPr>
      </w:pPr>
    </w:p>
    <w:p w:rsidR="003C6195" w:rsidRDefault="003C6195" w:rsidP="003C6195">
      <w:pPr>
        <w:ind w:firstLine="0" w:left="0" w:hanging="0"/>
        <w:jc w:val="center"/>
        <w:rPr>
          <w:rFonts w:ascii="Times New Roman" w:hAnsi="Times New Roman"/>
          <w:b/>
          <w:sz w:val="24"/>
        </w:rPr>
      </w:pPr>
      <w:r>
        <w:rPr>
          <w:rFonts w:ascii="Times New Roman" w:hAnsi="Times New Roman"/>
          <w:b/>
          <w:sz w:val="24"/>
        </w:rPr>
        <w:t/>
      </w:r>
      <w:r>
        <w:rPr>
          <w:rFonts w:ascii="Times New Roman" w:hAnsi="Times New Roman"/>
          <w:b w:val="on"/>
          <w:sz w:val="24"/>
        </w:rPr>
        <w:t/>
      </w:r>
      <w:r>
        <w:rPr>
          <w:rFonts w:ascii="Times New Roman" w:hAnsi="Times New Roman"/>
          <w:b/>
          <w:sz w:val="24"/>
        </w:rPr>
        <w:t>HỢP ĐỒNG THẾ CHẤP QUYỀN SỬ DỤNG ĐẤT</w:t>
      </w:r>
    </w:p>
    <w:p w:rsidR="003C6195" w:rsidRDefault="003C6195" w:rsidP="003C6195">
      <w:pPr>
        <w:ind w:firstLine="0" w:left="0" w:hanging="0"/>
        <w:jc w:val="center"/>
        <w:rPr>
          <w:rFonts w:ascii="Times New Roman" w:hAnsi="Times New Roman"/>
          <w:sz w:val="24"/>
        </w:rPr>
      </w:pPr>
      <w:r>
        <w:rPr>
          <w:rFonts w:ascii="Times New Roman" w:hAnsi="Times New Roman"/>
          <w:sz w:val="24"/>
        </w:rPr>
        <w:t/>
      </w:r>
      <w:r>
        <w:rPr>
          <w:rFonts w:ascii="Times New Roman" w:hAnsi="Times New Roman"/>
          <w:sz w:val="24"/>
          <w:b w:val="on"/>
        </w:rPr>
        <w:t/>
      </w:r>
      <w:r>
        <w:rPr>
          <w:rFonts w:ascii="Times New Roman" w:hAnsi="Times New Roman"/>
          <w:sz w:val="24"/>
        </w:rPr>
        <w:t>Số: 123/2025/HĐQSDĐ</w:t>
      </w:r>
    </w:p>
    <w:p w:rsidR="003C6195" w:rsidRDefault="003C6195" w:rsidP="003C6195">
      <w:pPr>
        <w:pStyle w:val="ListParagraph"/>
        <w:numPr>
          <w:ilvl w:val="0"/>
          <w:numId w:val="1"/>
        </w:numPr>
        <w:ind w:firstLine="0" w:left="0" w:hanging="0"/>
        <w:rPr>
          <w:rFonts w:ascii="Times New Roman" w:hAnsi="Times New Roman"/>
          <w:sz w:val="24"/>
        </w:rPr>
      </w:pPr>
      <w:r>
        <w:rPr>
          <w:rFonts w:ascii="Times New Roman" w:hAnsi="Times New Roman"/>
          <w:sz w:val="24"/>
        </w:rPr>
        <w:t/>
      </w:r>
      <w:r>
        <w:rPr>
          <w:rFonts w:ascii="Times New Roman" w:hAnsi="Times New Roman"/>
          <w:sz w:val="24"/>
          <w:b w:val="on"/>
        </w:rPr>
        <w:t/>
      </w:r>
      <w:r>
        <w:rPr>
          <w:rFonts w:ascii="Times New Roman" w:hAnsi="Times New Roman"/>
          <w:sz w:val="24"/>
        </w:rPr>
        <w:t>Căn cứ Bộ luật Dân sự nước Cộng hòa xã hội chủ nghĩ Việt Nam;</w:t>
      </w:r>
    </w:p>
    <w:p w:rsidR="003C6195" w:rsidRDefault="003C6195" w:rsidP="003C6195">
      <w:pPr>
        <w:pStyle w:val="ListParagraph"/>
        <w:numPr>
          <w:ilvl w:val="0"/>
          <w:numId w:val="1"/>
        </w:numPr>
        <w:ind w:firstLine="0" w:left="0" w:hanging="0"/>
        <w:rPr>
          <w:rFonts w:ascii="Times New Roman" w:hAnsi="Times New Roman"/>
          <w:sz w:val="24"/>
        </w:rPr>
      </w:pPr>
      <w:r>
        <w:rPr>
          <w:rFonts w:ascii="Times New Roman" w:hAnsi="Times New Roman"/>
          <w:sz w:val="24"/>
        </w:rPr>
        <w:t/>
      </w:r>
      <w:r>
        <w:rPr>
          <w:rFonts w:ascii="Times New Roman" w:hAnsi="Times New Roman"/>
          <w:sz w:val="24"/>
          <w:b w:val="on"/>
        </w:rPr>
        <w:t/>
      </w:r>
      <w:r>
        <w:rPr>
          <w:rFonts w:ascii="Times New Roman" w:hAnsi="Times New Roman"/>
          <w:sz w:val="24"/>
        </w:rPr>
        <w:t>Căn cứ giấy đề nghị vay vốn và theo thỏa thuận của các bên.</w:t>
      </w:r>
    </w:p>
    <w:p w:rsidR="003C6195" w:rsidRDefault="003C6195" w:rsidP="003C6195">
      <w:pPr>
        <w:ind w:firstLine="0" w:left="0" w:hanging="0"/>
        <w:rPr>
          <w:rFonts w:ascii="Times New Roman" w:hAnsi="Times New Roman"/>
          <w:sz w:val="24"/>
        </w:rPr>
      </w:pPr>
      <w:r w:rsidRPr="003C6195">
        <w:rPr>
          <w:rFonts w:ascii="Times New Roman" w:hAnsi="Times New Roman"/>
          <w:sz w:val="24"/>
        </w:rPr>
        <w:t/>
      </w:r>
      <w:r>
        <w:rPr>
          <w:rFonts w:ascii="Times New Roman" w:hAnsi="Times New Roman"/>
          <w:sz w:val="24"/>
        </w:rPr>
        <w:t/>
      </w:r>
      <w:r>
        <w:rPr>
          <w:rFonts w:ascii="Times New Roman" w:hAnsi="Times New Roman"/>
          <w:sz w:val="24"/>
          <w:b w:val="on"/>
        </w:rPr>
        <w:t/>
      </w:r>
      <w:r>
        <w:rPr>
          <w:rFonts w:ascii="Times New Roman" w:hAnsi="Times New Roman"/>
          <w:sz w:val="24"/>
        </w:rPr>
        <w:t>Hôm nay, ngày 17 tháng 12 năm 2025 tại trụ sở Phòng Công chứng số 2 thành phố Hải Phòng chúng tôi gồm:</w:t>
      </w:r>
    </w:p>
    <w:p w:rsidR="00D0217B" w:rsidRDefault="003C6195" w:rsidP="003C6195">
      <w:pPr>
        <w:ind w:firstLine="0" w:left="0" w:hanging="0"/>
        <w:rPr>
          <w:rFonts w:ascii="Times New Roman" w:hAnsi="Times New Roman"/>
          <w:b/>
          <w:sz w:val="24"/>
        </w:rPr>
      </w:pPr>
      <w:r>
        <w:rPr>
          <w:rFonts w:ascii="Times New Roman" w:hAnsi="Times New Roman"/>
          <w:b/>
          <w:sz w:val="24"/>
        </w:rPr>
        <w:t/>
      </w:r>
      <w:r>
        <w:rPr>
          <w:rFonts w:ascii="Times New Roman" w:hAnsi="Times New Roman"/>
          <w:b w:val="on"/>
          <w:sz w:val="24"/>
        </w:rPr>
        <w:t/>
      </w:r>
      <w:r>
        <w:rPr>
          <w:rFonts w:ascii="Times New Roman" w:hAnsi="Times New Roman"/>
          <w:b/>
          <w:sz w:val="24"/>
        </w:rPr>
        <w:t>BÊN NHẬN THẾ CHẤP: QUỸ TÍN DỤNG NHÂN DÂN THÁI HỌC</w:t>
      </w:r>
    </w:p>
    <w:p w:rsidR="00E920BA" w:rsidRPr="00D0217B" w:rsidRDefault="00E920BA" w:rsidP="004614C0">
      <w:pPr>
        <w:ind w:firstLine="0" w:left="0" w:hanging="0"/>
        <w:rPr>
          <w:rFonts w:ascii="Times New Roman" w:hAnsi="Times New Roman"/>
          <w:sz w:val="24"/>
        </w:rPr>
      </w:pPr>
      <w:r>
        <w:rPr>
          <w:rFonts w:ascii="Times New Roman" w:hAnsi="Times New Roman"/>
          <w:sz w:val="24"/>
        </w:rPr>
        <w:t/>
      </w:r>
      <w:r>
        <w:rPr>
          <w:rFonts w:ascii="Times New Roman" w:hAnsi="Times New Roman"/>
          <w:sz w:val="24"/>
          <w:b w:val="on"/>
        </w:rPr>
        <w:t/>
      </w:r>
      <w:r>
        <w:rPr>
          <w:rFonts w:ascii="Times New Roman" w:hAnsi="Times New Roman"/>
          <w:sz w:val="24"/>
        </w:rPr>
        <w:t>Mã số danh nghiệp: 0800001806</w:t>
      </w:r>
    </w:p>
    <w:p w:rsidR="003C6195" w:rsidRDefault="003C6195" w:rsidP="003C6195">
      <w:pPr>
        <w:ind w:firstLine="0" w:left="0" w:hanging="0"/>
        <w:rPr>
          <w:rFonts w:ascii="Times New Roman" w:hAnsi="Times New Roman"/>
          <w:sz w:val="24"/>
        </w:rPr>
      </w:pPr>
      <w:r>
        <w:rPr>
          <w:rFonts w:ascii="Times New Roman" w:hAnsi="Times New Roman"/>
          <w:sz w:val="24"/>
        </w:rPr>
        <w:tab/>
        <w:t/>
      </w:r>
      <w:r>
        <w:rPr>
          <w:rFonts w:ascii="Times New Roman" w:hAnsi="Times New Roman"/>
          <w:sz w:val="24"/>
          <w:b w:val="on"/>
        </w:rPr>
        <w:t/>
      </w:r>
      <w:r>
        <w:rPr>
          <w:rFonts w:ascii="Times New Roman" w:hAnsi="Times New Roman"/>
          <w:sz w:val="24"/>
        </w:rPr>
        <w:t>Địa chỉ đăng ký: Số 178, Ninh Chấp 5, phường Chu Văn An, thành phố Hải Phòng.</w:t>
      </w:r>
    </w:p>
    <w:p w:rsidR="003C6195" w:rsidRDefault="003C6195" w:rsidP="003C6195">
      <w:pPr>
        <w:ind w:firstLine="0" w:left="0" w:hanging="0"/>
        <w:rPr>
          <w:rFonts w:ascii="Times New Roman" w:hAnsi="Times New Roman"/>
          <w:sz w:val="24"/>
        </w:rPr>
      </w:pPr>
      <w:r>
        <w:rPr>
          <w:rFonts w:ascii="Times New Roman" w:hAnsi="Times New Roman"/>
          <w:sz w:val="24"/>
        </w:rPr>
        <w:tab/>
        <w:t/>
      </w:r>
      <w:r>
        <w:rPr>
          <w:rFonts w:ascii="Times New Roman" w:hAnsi="Times New Roman"/>
          <w:sz w:val="24"/>
          <w:b w:val="on"/>
        </w:rPr>
        <w:t/>
      </w:r>
      <w:r>
        <w:rPr>
          <w:rFonts w:ascii="Times New Roman" w:hAnsi="Times New Roman"/>
          <w:sz w:val="24"/>
        </w:rPr>
        <w:t>Giấy chứng nhận đăng ký Hợp tác xã số: 251803 do sở Kế hoạc và Đầu tư tỉnh Hải Dương cấp lần đầu ngày 10 tháng 11 năm 1998.</w:t>
      </w:r>
    </w:p>
    <w:p w:rsidR="003C6195" w:rsidRDefault="003C6195" w:rsidP="003C6195">
      <w:pPr>
        <w:ind w:firstLine="0" w:left="0" w:hanging="0"/>
        <w:rPr>
          <w:rFonts w:ascii="Times New Roman" w:hAnsi="Times New Roman"/>
          <w:sz w:val="24"/>
        </w:rPr>
      </w:pPr>
      <w:r>
        <w:rPr>
          <w:rFonts w:ascii="Times New Roman" w:hAnsi="Times New Roman"/>
          <w:sz w:val="24"/>
        </w:rPr>
        <w:tab/>
        <w:t/>
      </w:r>
      <w:r w:rsidR="005541DE">
        <w:rPr>
          <w:rFonts w:ascii="Times New Roman" w:hAnsi="Times New Roman"/>
          <w:sz w:val="24"/>
        </w:rPr>
        <w:t/>
      </w:r>
      <w:bookmarkStart w:id="0" w:name="_GoBack"/>
      <w:bookmarkEnd w:id="0"/>
      <w:r>
        <w:rPr>
          <w:rFonts w:ascii="Times New Roman" w:hAnsi="Times New Roman"/>
          <w:sz w:val="24"/>
        </w:rPr>
        <w:t/>
      </w:r>
      <w:r>
        <w:rPr>
          <w:rFonts w:ascii="Times New Roman" w:hAnsi="Times New Roman"/>
          <w:sz w:val="24"/>
          <w:b w:val="on"/>
        </w:rPr>
        <w:t/>
      </w:r>
      <w:r>
        <w:rPr>
          <w:rFonts w:ascii="Times New Roman" w:hAnsi="Times New Roman"/>
          <w:sz w:val="24"/>
        </w:rPr>
        <w:t>Người đại diện: Bà: PHÙNG THỊ LOAN - Chức vụ: Giám đốc điều hành</w:t>
      </w:r>
    </w:p>
    <w:p w:rsidR="003C6195" w:rsidRDefault="003C6195" w:rsidP="003C6195">
      <w:pPr>
        <w:ind w:firstLine="0" w:left="0" w:hanging="0"/>
        <w:rPr>
          <w:rFonts w:ascii="Times New Roman" w:hAnsi="Times New Roman"/>
          <w:sz w:val="24"/>
        </w:rPr>
      </w:pPr>
      <w:r>
        <w:rPr>
          <w:rFonts w:ascii="Times New Roman" w:hAnsi="Times New Roman"/>
          <w:sz w:val="24"/>
        </w:rPr>
        <w:tab/>
        <w:t/>
      </w:r>
      <w:r>
        <w:rPr>
          <w:rFonts w:ascii="Times New Roman" w:hAnsi="Times New Roman"/>
          <w:sz w:val="24"/>
          <w:b w:val="on"/>
        </w:rPr>
        <w:t/>
      </w:r>
      <w:r>
        <w:rPr>
          <w:rFonts w:ascii="Times New Roman" w:hAnsi="Times New Roman"/>
          <w:sz w:val="24"/>
        </w:rPr>
        <w:t>Sinh năm: 1982; Số CCCD: 030182016564; Cấp ngày: 22/12/2021; Nơi cấp: Cục cảnh sát quản lý hành chính về trật tự xã hội.</w:t>
      </w:r>
    </w:p>
    <w:p w:rsidR="003C6195" w:rsidRDefault="003C6195" w:rsidP="003C6195">
      <w:pPr>
        <w:ind w:firstLine="0" w:left="0" w:hanging="0"/>
        <w:rPr>
          <w:rFonts w:ascii="Times New Roman" w:hAnsi="Times New Roman"/>
          <w:b/>
          <w:sz w:val="24"/>
        </w:rPr>
      </w:pPr>
      <w:r>
        <w:rPr>
          <w:rFonts w:ascii="Times New Roman" w:hAnsi="Times New Roman"/>
          <w:b/>
          <w:sz w:val="24"/>
        </w:rPr>
        <w:t/>
      </w:r>
      <w:r>
        <w:rPr>
          <w:rFonts w:ascii="Times New Roman" w:hAnsi="Times New Roman"/>
          <w:b w:val="on"/>
          <w:sz w:val="24"/>
        </w:rPr>
        <w:t/>
      </w:r>
      <w:r>
        <w:rPr>
          <w:rFonts w:ascii="Times New Roman" w:hAnsi="Times New Roman"/>
          <w:b/>
          <w:sz w:val="24"/>
        </w:rPr>
        <w:t>BÊN THẾ CHẤP (BÊN VAY VỐN):</w:t>
      </w:r>
    </w:p>
    <w:p w:rsidR="003C6195" w:rsidRDefault="003C6195" w:rsidP="003C6195">
      <w:pPr>
        <w:ind w:firstLine="0" w:left="0" w:hanging="0"/>
        <w:rPr>
          <w:rFonts w:ascii="Times New Roman" w:hAnsi="Times New Roman"/>
          <w:sz w:val="24"/>
        </w:rPr>
      </w:pPr>
      <w:r>
        <w:rPr>
          <w:rFonts w:ascii="Times New Roman" w:hAnsi="Times New Roman"/>
          <w:sz w:val="24"/>
        </w:rPr>
        <w:tab/>
        <w:t/>
      </w:r>
      <w:r>
        <w:rPr>
          <w:rFonts w:ascii="Times New Roman" w:hAnsi="Times New Roman"/>
          <w:sz w:val="24"/>
          <w:b w:val="on"/>
        </w:rPr>
        <w:t/>
      </w:r>
      <w:r>
        <w:rPr>
          <w:rFonts w:ascii="Times New Roman" w:hAnsi="Times New Roman"/>
          <w:sz w:val="24"/>
        </w:rPr>
        <w:t>Ông (Bà): NGUYỄN ĐỒNG CHÍNH; Sinh ngày: 1984; Số điện thoại: 0343304666.</w:t>
      </w:r>
    </w:p>
    <w:p w:rsidR="003C6195" w:rsidRDefault="003C6195" w:rsidP="003C6195">
      <w:pPr>
        <w:ind w:firstLine="0" w:left="0" w:hanging="0"/>
        <w:rPr>
          <w:rFonts w:ascii="Times New Roman" w:hAnsi="Times New Roman"/>
          <w:sz w:val="24"/>
        </w:rPr>
      </w:pPr>
      <w:r>
        <w:rPr>
          <w:rFonts w:ascii="Times New Roman" w:hAnsi="Times New Roman"/>
          <w:sz w:val="24"/>
        </w:rPr>
        <w:tab/>
        <w:t/>
      </w:r>
      <w:r>
        <w:rPr>
          <w:rFonts w:ascii="Times New Roman" w:hAnsi="Times New Roman"/>
          <w:sz w:val="24"/>
          <w:b w:val="on"/>
        </w:rPr>
        <w:t/>
      </w:r>
      <w:r>
        <w:rPr>
          <w:rFonts w:ascii="Times New Roman" w:hAnsi="Times New Roman"/>
          <w:sz w:val="24"/>
        </w:rPr>
        <w:t>CCCD số: 030084015981; Ngày cấp: 11/08/2021; Nơi cấp: Cục cảnh sát QLHC về TTXH.</w:t>
      </w:r>
    </w:p>
    <w:p w:rsidR="003C6195" w:rsidRDefault="003C6195" w:rsidP="003C6195">
      <w:pPr>
        <w:ind w:firstLine="0" w:left="0" w:hanging="0"/>
        <w:rPr>
          <w:rFonts w:ascii="Times New Roman" w:hAnsi="Times New Roman"/>
          <w:sz w:val="24"/>
        </w:rPr>
      </w:pPr>
      <w:r>
        <w:rPr>
          <w:rFonts w:ascii="Times New Roman" w:hAnsi="Times New Roman"/>
          <w:sz w:val="24"/>
        </w:rPr>
        <w:tab/>
        <w:t/>
      </w:r>
      <w:r>
        <w:rPr>
          <w:rFonts w:ascii="Times New Roman" w:hAnsi="Times New Roman"/>
          <w:sz w:val="24"/>
          <w:b w:val="on"/>
        </w:rPr>
        <w:t/>
      </w:r>
      <w:r>
        <w:rPr>
          <w:rFonts w:ascii="Times New Roman" w:hAnsi="Times New Roman"/>
          <w:sz w:val="24"/>
        </w:rPr>
        <w:t>Địa chỉ thường chú: Ninh chấp 5, phường Chu Văn An, thành phố Hải Phòng.</w:t>
      </w:r>
    </w:p>
    <w:p w:rsidR="003C6195" w:rsidRDefault="003C6195" w:rsidP="003C6195">
      <w:pPr>
        <w:ind w:firstLine="0" w:left="0" w:hanging="0"/>
        <w:rPr>
          <w:rFonts w:ascii="Times New Roman" w:hAnsi="Times New Roman"/>
          <w:sz w:val="24"/>
        </w:rPr>
      </w:pPr>
      <w:r>
        <w:rPr>
          <w:rFonts w:ascii="Times New Roman" w:hAnsi="Times New Roman"/>
          <w:sz w:val="24"/>
        </w:rPr>
        <w:tab/>
        <w:t/>
      </w:r>
      <w:r w:rsidR="005515E1">
        <w:rPr>
          <w:rFonts w:ascii="Times New Roman" w:hAnsi="Times New Roman"/>
          <w:sz w:val="24"/>
        </w:rPr>
        <w:t xml:space="preserve"/>
      </w:r>
      <w:r w:rsidR="00D66184">
        <w:rPr>
          <w:rFonts w:ascii="Times New Roman" w:hAnsi="Times New Roman"/>
          <w:sz w:val="24"/>
        </w:rPr>
        <w:t/>
      </w:r>
      <w:r w:rsidR="005515E1">
        <w:rPr>
          <w:rFonts w:ascii="Times New Roman" w:hAnsi="Times New Roman"/>
          <w:sz w:val="24"/>
        </w:rPr>
        <w:t/>
      </w:r>
      <w:r w:rsidR="00D66184">
        <w:rPr>
          <w:rFonts w:ascii="Times New Roman" w:hAnsi="Times New Roman"/>
          <w:sz w:val="24"/>
        </w:rPr>
        <w:t/>
      </w:r>
      <w:r w:rsidR="00BF7360">
        <w:rPr>
          <w:rFonts w:ascii="Times New Roman" w:hAnsi="Times New Roman"/>
          <w:sz w:val="24"/>
        </w:rPr>
        <w:t/>
      </w:r>
      <w:r w:rsidR="00D66184">
        <w:rPr>
          <w:rFonts w:ascii="Times New Roman" w:hAnsi="Times New Roman"/>
          <w:sz w:val="24"/>
        </w:rPr>
        <w:t xml:space="preserve"/>
      </w:r>
      <w:r>
        <w:rPr>
          <w:rFonts w:ascii="Times New Roman" w:hAnsi="Times New Roman"/>
          <w:sz w:val="24"/>
        </w:rPr>
        <w:t/>
      </w:r>
      <w:r>
        <w:rPr>
          <w:rFonts w:ascii="Times New Roman" w:hAnsi="Times New Roman"/>
          <w:sz w:val="24"/>
          <w:b w:val="on"/>
        </w:rPr>
        <w:t/>
      </w:r>
      <w:r>
        <w:rPr>
          <w:rFonts w:ascii="Times New Roman" w:hAnsi="Times New Roman"/>
          <w:sz w:val="24"/>
        </w:rPr>
        <w:t>Và bà: NGUYỄN THỊ HUÊẾ; Sinh ngày: 1991.</w:t>
      </w:r>
    </w:p>
    <w:p w:rsidR="003C6195" w:rsidRDefault="003C6195" w:rsidP="003C6195">
      <w:pPr>
        <w:ind w:firstLine="0" w:left="0" w:hanging="0"/>
        <w:rPr>
          <w:rFonts w:ascii="Times New Roman" w:hAnsi="Times New Roman"/>
          <w:sz w:val="24"/>
        </w:rPr>
      </w:pPr>
      <w:r>
        <w:rPr>
          <w:rFonts w:ascii="Times New Roman" w:hAnsi="Times New Roman"/>
          <w:sz w:val="24"/>
        </w:rPr>
        <w:tab/>
        <w:t/>
      </w:r>
      <w:r w:rsidR="001C5807">
        <w:rPr>
          <w:rFonts w:ascii="Times New Roman" w:hAnsi="Times New Roman"/>
          <w:sz w:val="24"/>
        </w:rPr>
        <w:t xml:space="preserve"/>
      </w:r>
      <w:r>
        <w:rPr>
          <w:rFonts w:ascii="Times New Roman" w:hAnsi="Times New Roman"/>
          <w:sz w:val="24"/>
          <w:b w:val="on"/>
        </w:rPr>
        <w:t/>
      </w:r>
      <w:r>
        <w:rPr>
          <w:rFonts w:ascii="Times New Roman" w:hAnsi="Times New Roman"/>
          <w:sz w:val="24"/>
        </w:rPr>
        <w:t>CCCD số: 030084019999; Cấp ngày: 11/08/2022; Nơi cấp: Cục cảnh sát QLHC về TTXH.</w:t>
      </w:r>
    </w:p>
    <w:p w:rsidR="001C5807" w:rsidRDefault="001C5807" w:rsidP="003C6195">
      <w:pPr>
        <w:ind w:firstLine="0" w:left="0" w:hanging="0"/>
        <w:rPr>
          <w:rFonts w:ascii="Times New Roman" w:hAnsi="Times New Roman"/>
          <w:sz w:val="24"/>
        </w:rPr>
      </w:pPr>
      <w:r>
        <w:rPr>
          <w:rFonts w:ascii="Times New Roman" w:hAnsi="Times New Roman"/>
          <w:sz w:val="24"/>
        </w:rPr>
        <w:tab/>
        <w:t/>
      </w:r>
      <w:r>
        <w:rPr>
          <w:rFonts w:ascii="Times New Roman" w:hAnsi="Times New Roman"/>
          <w:sz w:val="24"/>
          <w:b w:val="on"/>
        </w:rPr>
        <w:t/>
      </w:r>
      <w:r>
        <w:rPr>
          <w:rFonts w:ascii="Times New Roman" w:hAnsi="Times New Roman"/>
          <w:sz w:val="24"/>
        </w:rPr>
        <w:t>Địa chỉ thường trú: Ninh chấp 6, phường Chu Văn An, thành phố Hải Phòng.</w:t>
      </w:r>
    </w:p>
    <w:p w:rsidR="001C5807" w:rsidRDefault="001C5807" w:rsidP="003C6195">
      <w:pPr>
        <w:ind w:firstLine="0" w:left="0" w:hanging="0"/>
        <w:rPr>
          <w:rFonts w:ascii="Times New Roman" w:hAnsi="Times New Roman"/>
          <w:b/>
          <w:i/>
          <w:sz w:val="24"/>
        </w:rPr>
      </w:pPr>
      <w:r>
        <w:rPr>
          <w:rFonts w:ascii="Times New Roman" w:hAnsi="Times New Roman"/>
          <w:sz w:val="24"/>
        </w:rPr>
        <w:tab/>
        <w:t/>
      </w:r>
      <w:r>
        <w:rPr>
          <w:rFonts w:ascii="Times New Roman" w:hAnsi="Times New Roman"/>
          <w:b/>
          <w:i/>
          <w:sz w:val="24"/>
        </w:rPr>
        <w:t/>
      </w:r>
      <w:r>
        <w:rPr>
          <w:rFonts w:ascii="Times New Roman" w:hAnsi="Times New Roman"/>
          <w:sz w:val="24"/>
          <w:b w:val="on"/>
        </w:rPr>
        <w:t/>
      </w:r>
      <w:r>
        <w:rPr>
          <w:rFonts w:ascii="Times New Roman" w:hAnsi="Times New Roman"/>
          <w:sz w:val="24"/>
        </w:rPr>
        <w:t>Hai bên thỏa thuận ký hợp đồng thế chấp theo các điều khoản sau:</w:t>
      </w:r>
    </w:p>
    <w:p w:rsidR="001C5807" w:rsidRDefault="001C5807" w:rsidP="001C5807">
      <w:pPr>
        <w:ind w:firstLine="0" w:left="0" w:hanging="0"/>
        <w:jc w:val="center"/>
        <w:rPr>
          <w:rFonts w:ascii="Times New Roman" w:hAnsi="Times New Roman"/>
          <w:b/>
          <w:sz w:val="24"/>
        </w:rPr>
      </w:pPr>
      <w:r>
        <w:rPr>
          <w:rFonts w:ascii="Times New Roman" w:hAnsi="Times New Roman"/>
          <w:b/>
          <w:sz w:val="24"/>
        </w:rPr>
        <w:t/>
      </w:r>
      <w:r>
        <w:rPr>
          <w:rFonts w:ascii="Times New Roman" w:hAnsi="Times New Roman"/>
          <w:b w:val="on"/>
          <w:sz w:val="24"/>
        </w:rPr>
        <w:t/>
      </w:r>
      <w:r>
        <w:rPr>
          <w:rFonts w:ascii="Times New Roman" w:hAnsi="Times New Roman"/>
          <w:b/>
          <w:sz w:val="24"/>
        </w:rPr>
        <w:t>ĐIỀU 1: NGHĨA VỤ ĐƯỢC BẢO ĐẢM</w:t>
      </w:r>
    </w:p>
    <w:p w:rsidR="001C5807" w:rsidRPr="00E06A80" w:rsidRDefault="001C5807" w:rsidP="00E06A80">
      <w:pPr>
        <w:pStyle w:val="ListParagraph"/>
        <w:numPr>
          <w:ilvl w:val="0"/>
          <w:numId w:val="7"/>
        </w:numPr>
        <w:ind w:firstLine="0" w:left="0" w:hanging="0"/>
        <w:rPr>
          <w:rFonts w:ascii="Times New Roman" w:hAnsi="Times New Roman"/>
          <w:sz w:val="24"/>
        </w:rPr>
      </w:pPr>
      <w:r w:rsidRPr="00E06A80">
        <w:rPr>
          <w:rFonts w:ascii="Times New Roman" w:hAnsi="Times New Roman"/>
          <w:sz w:val="24"/>
        </w:rPr>
        <w:t xml:space="preserve"/>
      </w:r>
      <w:r w:rsidRPr="00E06A80">
        <w:rPr>
          <w:rFonts w:ascii="Times New Roman" w:hAnsi="Times New Roman"/>
          <w:sz w:val="24"/>
        </w:rPr>
        <w:lastRenderedPageBreak/>
        <w:t/>
      </w:r>
      <w:r>
        <w:rPr>
          <w:rFonts w:ascii="Times New Roman" w:hAnsi="Times New Roman"/>
          <w:sz w:val="24"/>
          <w:b w:val="on"/>
        </w:rPr>
        <w:t/>
      </w:r>
      <w:r>
        <w:rPr>
          <w:rFonts w:ascii="Times New Roman" w:hAnsi="Times New Roman"/>
          <w:sz w:val="24"/>
        </w:rPr>
        <w:t>Bên thế chấp đồng ý thế chấp quyền sử dụng đất, tài sản gắn liền với đất và các tài sản thế chấp khác của mình tại Điều 2, Hợp đồng này để đảm bảo việc thực hiện nghĩa vụ trả nợ của bên vay vốn với Qũy tín dụng nhân dân Thái Học phát sinh theo Hợp đồng tín dụng và các Phụ lục Hợp đồng đính kèm được ký kết giữa Bên nhận thế chấp và Bên vay vốn để đảm bảo cho toàn bộ nghĩa vụ trả nợ hiện tại và nghĩa vụ trả nợ phát sinh trong tương lai theo luật dân sự. Tổng dư nợ các khoản vay vốn tối đa không vượt quá 70% giá trị tài sản đảm bảo.</w:t>
      </w:r>
    </w:p>
    <w:p w:rsidR="001C5807" w:rsidRPr="00E06A80" w:rsidRDefault="001C5807" w:rsidP="00E06A80">
      <w:pPr>
        <w:pStyle w:val="ListParagraph"/>
        <w:numPr>
          <w:ilvl w:val="0"/>
          <w:numId w:val="7"/>
        </w:numPr>
        <w:ind w:firstLine="0" w:left="0" w:hanging="0"/>
        <w:rPr>
          <w:rFonts w:ascii="Times New Roman" w:hAnsi="Times New Roman"/>
          <w:sz w:val="24"/>
        </w:rPr>
      </w:pPr>
      <w:r w:rsidRPr="00E06A80">
        <w:rPr>
          <w:rFonts w:ascii="Times New Roman" w:hAnsi="Times New Roman"/>
          <w:sz w:val="24"/>
        </w:rPr>
        <w:t/>
      </w:r>
      <w:r w:rsidRPr="00E06A80">
        <w:rPr>
          <w:rFonts w:ascii="Times New Roman" w:hAnsi="Times New Roman"/>
          <w:i/>
          <w:sz w:val="24"/>
        </w:rPr>
        <w:t/>
      </w:r>
      <w:r w:rsidRPr="00E06A80">
        <w:rPr>
          <w:rFonts w:ascii="Times New Roman" w:hAnsi="Times New Roman"/>
          <w:sz w:val="24"/>
        </w:rPr>
        <w:t/>
      </w:r>
      <w:r w:rsidR="009B5057">
        <w:rPr>
          <w:rFonts w:ascii="Times New Roman" w:hAnsi="Times New Roman"/>
          <w:sz w:val="24"/>
        </w:rPr>
        <w:t/>
      </w:r>
      <w:r w:rsidRPr="00E06A80">
        <w:rPr>
          <w:rFonts w:ascii="Times New Roman" w:hAnsi="Times New Roman"/>
          <w:sz w:val="24"/>
        </w:rPr>
        <w:t xml:space="preserve"/>
      </w:r>
      <w:r w:rsidRPr="00E06A80">
        <w:rPr>
          <w:rFonts w:ascii="Times New Roman" w:hAnsi="Times New Roman"/>
          <w:i/>
          <w:sz w:val="24"/>
        </w:rPr>
        <w:t/>
      </w:r>
      <w:r>
        <w:rPr>
          <w:rFonts w:ascii="Times New Roman" w:hAnsi="Times New Roman"/>
          <w:sz w:val="24"/>
          <w:b w:val="on"/>
        </w:rPr>
        <w:t/>
      </w:r>
      <w:r>
        <w:rPr>
          <w:rFonts w:ascii="Times New Roman" w:hAnsi="Times New Roman"/>
          <w:sz w:val="24"/>
        </w:rPr>
        <w:t>Mức dư nợ khoản vay vốn của Bên thế chấp (bên vay vốn) với Quỹ tín dụng nhân dân Thái Học (bên nhận thế chấp) giữa hai bên ký kết là:  đồng; Bằng chữ () tiền Việt Nam hiện hành.</w:t>
      </w:r>
    </w:p>
    <w:p w:rsidR="001C5807" w:rsidRDefault="001C5807" w:rsidP="001C5807">
      <w:pPr>
        <w:pStyle w:val="ListParagraph"/>
        <w:ind w:firstLine="0" w:left="0" w:hanging="0"/>
        <w:jc w:val="center"/>
        <w:rPr>
          <w:rFonts w:ascii="Times New Roman" w:hAnsi="Times New Roman"/>
          <w:b/>
          <w:sz w:val="24"/>
        </w:rPr>
      </w:pPr>
      <w:r>
        <w:rPr>
          <w:rFonts w:ascii="Times New Roman" w:hAnsi="Times New Roman"/>
          <w:b/>
          <w:sz w:val="24"/>
        </w:rPr>
        <w:t/>
      </w:r>
      <w:r>
        <w:rPr>
          <w:rFonts w:ascii="Times New Roman" w:hAnsi="Times New Roman"/>
          <w:b w:val="on"/>
          <w:sz w:val="24"/>
        </w:rPr>
        <w:t/>
      </w:r>
      <w:r>
        <w:rPr>
          <w:rFonts w:ascii="Times New Roman" w:hAnsi="Times New Roman"/>
          <w:b/>
          <w:sz w:val="24"/>
        </w:rPr>
        <w:t>ĐIỀU 2: TÀI SẢN THẾ CHẤP</w:t>
      </w:r>
    </w:p>
    <w:p w:rsidR="001C5807" w:rsidRPr="00E06A80" w:rsidRDefault="001C5807" w:rsidP="00E06A80">
      <w:pPr>
        <w:pStyle w:val="ListParagraph"/>
        <w:numPr>
          <w:ilvl w:val="0"/>
          <w:numId w:val="19"/>
        </w:numPr>
        <w:ind w:left="0" w:firstLine="0" w:hanging="0"/>
        <w:rPr>
          <w:rFonts w:ascii="Times New Roman" w:hAnsi="Times New Roman"/>
          <w:b/>
          <w:sz w:val="24"/>
        </w:rPr>
      </w:pPr>
      <w:r w:rsidRPr="00E06A80">
        <w:rPr>
          <w:rFonts w:ascii="Times New Roman" w:hAnsi="Times New Roman"/>
          <w:b/>
          <w:sz w:val="24"/>
        </w:rPr>
        <w:t/>
      </w:r>
      <w:r w:rsidR="00BC2EA0" w:rsidRPr="00E06A80">
        <w:rPr>
          <w:rFonts w:ascii="Times New Roman" w:hAnsi="Times New Roman"/>
          <w:b/>
          <w:sz w:val="24"/>
        </w:rPr>
        <w:t/>
      </w:r>
      <w:r w:rsidRPr="00E06A80">
        <w:rPr>
          <w:rFonts w:ascii="Times New Roman" w:hAnsi="Times New Roman"/>
          <w:b/>
          <w:sz w:val="24"/>
        </w:rPr>
        <w:t xml:space="preserve"/>
      </w:r>
      <w:r>
        <w:rPr>
          <w:rFonts w:ascii="Times New Roman" w:hAnsi="Times New Roman"/>
          <w:b w:val="on"/>
          <w:sz w:val="24"/>
        </w:rPr>
        <w:t/>
      </w:r>
      <w:r>
        <w:rPr>
          <w:rFonts w:ascii="Times New Roman" w:hAnsi="Times New Roman"/>
          <w:b/>
          <w:sz w:val="24"/>
        </w:rPr>
        <w:t>Tài sản thế chấp:</w:t>
      </w:r>
    </w:p>
    <w:p w:rsidR="001C5807" w:rsidRDefault="001C5807" w:rsidP="00DC5037">
      <w:pPr>
        <w:pStyle w:val="ListParagraph"/>
        <w:ind w:left="0" w:firstLine="0" w:hanging="0"/>
        <w:rPr>
          <w:rFonts w:ascii="Times New Roman" w:hAnsi="Times New Roman"/>
          <w:sz w:val="24"/>
        </w:rPr>
      </w:pPr>
      <w:r>
        <w:rPr>
          <w:rFonts w:ascii="Times New Roman" w:hAnsi="Times New Roman"/>
          <w:sz w:val="24"/>
        </w:rPr>
        <w:t xml:space="preserve"/>
      </w:r>
      <w:r w:rsidR="00BC2EA0">
        <w:rPr>
          <w:rFonts w:ascii="Times New Roman" w:hAnsi="Times New Roman"/>
          <w:sz w:val="24"/>
        </w:rPr>
        <w:t xml:space="preserve"/>
      </w:r>
      <w:r w:rsidR="00AD55EB" w:rsidRPr="00AD55EB">
        <w:rPr>
          <w:rFonts w:ascii="Times New Roman" w:hAnsi="Times New Roman"/>
          <w:sz w:val="24"/>
        </w:rPr>
        <w:t xml:space="preserve"/>
      </w:r>
      <w:r w:rsidR="00BC2EA0" w:rsidRPr="00AD55EB">
        <w:rPr>
          <w:rFonts w:ascii="Times New Roman" w:hAnsi="Times New Roman"/>
          <w:sz w:val="24"/>
        </w:rPr>
        <w:t/>
      </w:r>
      <w:r w:rsidR="00BC2EA0">
        <w:rPr>
          <w:rFonts w:ascii="Times New Roman" w:hAnsi="Times New Roman"/>
          <w:sz w:val="24"/>
        </w:rPr>
        <w:t/>
      </w:r>
      <w:r w:rsidR="000D77D2">
        <w:rPr>
          <w:rFonts w:ascii="Times New Roman" w:hAnsi="Times New Roman"/>
          <w:sz w:val="24"/>
        </w:rPr>
        <w:t xml:space="preserve"/>
      </w:r>
      <w:r w:rsidR="00BC2EA0">
        <w:rPr>
          <w:rFonts w:ascii="Times New Roman" w:hAnsi="Times New Roman"/>
          <w:sz w:val="24"/>
        </w:rPr>
        <w:t xml:space="preserve"/>
      </w:r>
      <w:r>
        <w:rPr>
          <w:rFonts w:ascii="Times New Roman" w:hAnsi="Times New Roman"/>
          <w:sz w:val="24"/>
          <w:b w:val="on"/>
        </w:rPr>
        <w:t/>
      </w:r>
      <w:r>
        <w:rPr>
          <w:rFonts w:ascii="Times New Roman" w:hAnsi="Times New Roman"/>
          <w:sz w:val="24"/>
        </w:rPr>
        <w:t>Là Quyền sử dụng đất của Bên thế chấp được xác lập theo Giấy chứng nhận Quyền sử dụng đất số  do  cấp ngày , Vào sổ cấp giấy chứng nhận quyền sử dụng đất số: 1703 QSDĐ/TH-CL mang tên ông NGUYỄN ĐỒNG CHÍNH cụ thể như sau:</w:t>
      </w:r>
    </w:p>
    <w:p w:rsidR="00BC2EA0" w:rsidRDefault="00BC2EA0" w:rsidP="001A2CE0">
      <w:pPr>
        <w:pStyle w:val="ListParagraph"/>
        <w:numPr>
          <w:ilvl w:val="0"/>
          <w:numId w:val="23"/>
        </w:numPr>
        <w:ind w:firstLine="0" w:left="0" w:hanging="0"/>
        <w:rPr>
          <w:rFonts w:ascii="Times New Roman" w:hAnsi="Times New Roman"/>
          <w:sz w:val="24"/>
        </w:rPr>
      </w:pPr>
      <w:r>
        <w:rPr>
          <w:rFonts w:ascii="Times New Roman" w:hAnsi="Times New Roman"/>
          <w:sz w:val="24"/>
        </w:rPr>
        <w:t/>
      </w:r>
      <w:r>
        <w:rPr>
          <w:rFonts w:ascii="Times New Roman" w:hAnsi="Times New Roman"/>
          <w:sz w:val="24"/>
          <w:b w:val="on"/>
        </w:rPr>
        <w:t/>
      </w:r>
      <w:r>
        <w:rPr>
          <w:rFonts w:ascii="Times New Roman" w:hAnsi="Times New Roman"/>
          <w:sz w:val="24"/>
        </w:rPr>
        <w:t>Thửa đất số: ; tờ bản đồ: .</w:t>
      </w:r>
    </w:p>
    <w:p w:rsidR="00BC2EA0" w:rsidRDefault="00BC2EA0" w:rsidP="001A2CE0">
      <w:pPr>
        <w:pStyle w:val="ListParagraph"/>
        <w:numPr>
          <w:ilvl w:val="0"/>
          <w:numId w:val="23"/>
        </w:numPr>
        <w:ind w:firstLine="0" w:left="0" w:hanging="0"/>
        <w:rPr>
          <w:rFonts w:ascii="Times New Roman" w:hAnsi="Times New Roman"/>
          <w:sz w:val="24"/>
        </w:rPr>
      </w:pPr>
      <w:r>
        <w:rPr>
          <w:rFonts w:ascii="Times New Roman" w:hAnsi="Times New Roman"/>
          <w:sz w:val="24"/>
        </w:rPr>
        <w:t/>
      </w:r>
      <w:r>
        <w:rPr>
          <w:rFonts w:ascii="Times New Roman" w:hAnsi="Times New Roman"/>
          <w:sz w:val="24"/>
          <w:b w:val="on"/>
        </w:rPr>
        <w:t/>
      </w:r>
      <w:r>
        <w:rPr>
          <w:rFonts w:ascii="Times New Roman" w:hAnsi="Times New Roman"/>
          <w:sz w:val="24"/>
        </w:rPr>
        <w:t>Địa chỉ thửa đất: , huyện Chí Linh, tỉnh Hải Dương Nay là Phường Chu Văn An, thành phố Hải Phòng.</w:t>
      </w:r>
    </w:p>
    <w:p w:rsidR="00BC2EA0" w:rsidRDefault="00BC2EA0" w:rsidP="001A2CE0">
      <w:pPr>
        <w:pStyle w:val="ListParagraph"/>
        <w:numPr>
          <w:ilvl w:val="0"/>
          <w:numId w:val="23"/>
        </w:numPr>
        <w:ind w:firstLine="0" w:left="0" w:hanging="0"/>
        <w:rPr>
          <w:rFonts w:ascii="Times New Roman" w:hAnsi="Times New Roman"/>
          <w:sz w:val="24"/>
        </w:rPr>
      </w:pPr>
      <w:r>
        <w:rPr>
          <w:rFonts w:ascii="Times New Roman" w:hAnsi="Times New Roman"/>
          <w:sz w:val="24"/>
        </w:rPr>
        <w:t/>
      </w:r>
      <w:r>
        <w:rPr>
          <w:rFonts w:ascii="Times New Roman" w:hAnsi="Times New Roman"/>
          <w:sz w:val="24"/>
          <w:b w:val="on"/>
        </w:rPr>
        <w:t/>
      </w:r>
      <w:r>
        <w:rPr>
          <w:rFonts w:ascii="Times New Roman" w:hAnsi="Times New Roman"/>
          <w:sz w:val="24"/>
        </w:rPr>
        <w:t>Diện tích: m2 Bằng chữ: ( mét vuông)</w:t>
      </w:r>
    </w:p>
    <w:p w:rsidR="00BC2EA0" w:rsidRDefault="00BC2EA0" w:rsidP="001A2CE0">
      <w:pPr>
        <w:pStyle w:val="ListParagraph"/>
        <w:numPr>
          <w:ilvl w:val="0"/>
          <w:numId w:val="23"/>
        </w:numPr>
        <w:ind w:firstLine="0" w:left="0" w:hanging="0"/>
        <w:rPr>
          <w:rFonts w:ascii="Times New Roman" w:hAnsi="Times New Roman"/>
          <w:sz w:val="24"/>
        </w:rPr>
      </w:pPr>
      <w:r>
        <w:rPr>
          <w:rFonts w:ascii="Times New Roman" w:hAnsi="Times New Roman"/>
          <w:sz w:val="24"/>
        </w:rPr>
        <w:t/>
      </w:r>
      <w:r>
        <w:rPr>
          <w:rFonts w:ascii="Times New Roman" w:hAnsi="Times New Roman"/>
          <w:sz w:val="24"/>
          <w:b w:val="on"/>
        </w:rPr>
        <w:t/>
      </w:r>
      <w:r>
        <w:rPr>
          <w:rFonts w:ascii="Times New Roman" w:hAnsi="Times New Roman"/>
          <w:sz w:val="24"/>
        </w:rPr>
        <w:t>Hình thức sử dụng: + Sử dụng riêng: 690  m2; + Sử dụng chung: 0 m2.</w:t>
      </w:r>
    </w:p>
    <w:p w:rsidR="00BC2EA0" w:rsidRDefault="00BC2EA0" w:rsidP="001A2CE0">
      <w:pPr>
        <w:pStyle w:val="ListParagraph"/>
        <w:numPr>
          <w:ilvl w:val="0"/>
          <w:numId w:val="23"/>
        </w:numPr>
        <w:ind w:firstLine="0" w:left="0" w:hanging="0"/>
        <w:rPr>
          <w:rFonts w:ascii="Times New Roman" w:hAnsi="Times New Roman"/>
          <w:sz w:val="24"/>
        </w:rPr>
      </w:pPr>
      <w:r>
        <w:rPr>
          <w:rFonts w:ascii="Times New Roman" w:hAnsi="Times New Roman"/>
          <w:sz w:val="24"/>
        </w:rPr>
        <w:t/>
      </w:r>
      <w:r>
        <w:rPr>
          <w:rFonts w:ascii="Times New Roman" w:hAnsi="Times New Roman"/>
          <w:sz w:val="24"/>
          <w:b w:val="on"/>
        </w:rPr>
        <w:t/>
      </w:r>
      <w:r>
        <w:rPr>
          <w:rFonts w:ascii="Times New Roman" w:hAnsi="Times New Roman"/>
          <w:sz w:val="24"/>
        </w:rPr>
        <w:t>Mục đích sử dụng: + Đất ở: 200 m2; + Đất thừa hợp pháp: 490 m2.</w:t>
      </w:r>
    </w:p>
    <w:p w:rsidR="00BC2EA0" w:rsidRDefault="00BC2EA0" w:rsidP="001A2CE0">
      <w:pPr>
        <w:pStyle w:val="ListParagraph"/>
        <w:numPr>
          <w:ilvl w:val="0"/>
          <w:numId w:val="23"/>
        </w:numPr>
        <w:ind w:firstLine="0" w:left="0" w:hanging="0"/>
        <w:rPr>
          <w:rFonts w:ascii="Times New Roman" w:hAnsi="Times New Roman"/>
          <w:sz w:val="24"/>
        </w:rPr>
      </w:pPr>
      <w:r>
        <w:rPr>
          <w:rFonts w:ascii="Times New Roman" w:hAnsi="Times New Roman"/>
          <w:sz w:val="24"/>
        </w:rPr>
        <w:t/>
      </w:r>
      <w:r>
        <w:rPr>
          <w:rFonts w:ascii="Times New Roman" w:hAnsi="Times New Roman"/>
          <w:sz w:val="24"/>
          <w:b w:val="on"/>
        </w:rPr>
        <w:t/>
      </w:r>
      <w:r>
        <w:rPr>
          <w:rFonts w:ascii="Times New Roman" w:hAnsi="Times New Roman"/>
          <w:sz w:val="24"/>
        </w:rPr>
        <w:t>Thời hạn sử dụng đất: Lâu dài.</w:t>
      </w:r>
    </w:p>
    <w:p w:rsidR="00A10818" w:rsidRPr="00DC5037" w:rsidRDefault="00A10818" w:rsidP="00DC5037">
      <w:pPr>
        <w:pStyle w:val="ListParagraph"/>
        <w:numPr>
          <w:ilvl w:val="0"/>
          <w:numId w:val="19"/>
        </w:numPr>
        <w:ind w:left="0" w:firstLine="0" w:hanging="0"/>
        <w:rPr>
          <w:rFonts w:ascii="Times New Roman" w:hAnsi="Times New Roman"/>
          <w:b/>
          <w:sz w:val="24"/>
        </w:rPr>
      </w:pPr>
      <w:r w:rsidRPr="00DC5037">
        <w:rPr>
          <w:rFonts w:ascii="Times New Roman" w:hAnsi="Times New Roman"/>
          <w:b/>
          <w:sz w:val="24"/>
        </w:rPr>
        <w:t/>
      </w:r>
      <w:r>
        <w:rPr>
          <w:rFonts w:ascii="Times New Roman" w:hAnsi="Times New Roman"/>
          <w:b w:val="on"/>
          <w:sz w:val="24"/>
        </w:rPr>
        <w:t/>
      </w:r>
      <w:r>
        <w:rPr>
          <w:rFonts w:ascii="Times New Roman" w:hAnsi="Times New Roman"/>
          <w:b/>
          <w:sz w:val="24"/>
        </w:rPr>
        <w:t>Tài sản gắn liền với đất:</w:t>
      </w:r>
    </w:p>
    <w:p w:rsidR="00A10818" w:rsidRDefault="00A10818" w:rsidP="00DC5037">
      <w:pPr>
        <w:pStyle w:val="ListParagraph"/>
        <w:ind w:left="0" w:firstLine="0" w:hanging="0"/>
        <w:rPr>
          <w:rFonts w:ascii="Times New Roman" w:hAnsi="Times New Roman"/>
          <w:sz w:val="24"/>
        </w:rPr>
      </w:pPr>
      <w:r>
        <w:rPr>
          <w:rFonts w:ascii="Times New Roman" w:hAnsi="Times New Roman"/>
          <w:sz w:val="24"/>
        </w:rPr>
        <w:t/>
      </w:r>
      <w:r>
        <w:rPr>
          <w:rFonts w:ascii="Times New Roman" w:hAnsi="Times New Roman"/>
          <w:sz w:val="24"/>
          <w:b w:val="on"/>
        </w:rPr>
        <w:t/>
      </w:r>
      <w:r>
        <w:rPr>
          <w:rFonts w:ascii="Times New Roman" w:hAnsi="Times New Roman"/>
          <w:sz w:val="24"/>
        </w:rPr>
        <w:t>Đã được thỏa thuận tại Điều 4 của Hợp đồng này.</w:t>
      </w:r>
    </w:p>
    <w:p w:rsidR="00A10818" w:rsidRPr="00DC5037" w:rsidRDefault="00A10818" w:rsidP="00DC5037">
      <w:pPr>
        <w:pStyle w:val="ListParagraph"/>
        <w:numPr>
          <w:ilvl w:val="0"/>
          <w:numId w:val="20"/>
        </w:numPr>
        <w:ind w:firstLine="0" w:left="0" w:hanging="0"/>
        <w:rPr>
          <w:rFonts w:ascii="Times New Roman" w:hAnsi="Times New Roman"/>
          <w:sz w:val="24"/>
        </w:rPr>
      </w:pPr>
      <w:r w:rsidRPr="00DC5037">
        <w:rPr>
          <w:rFonts w:ascii="Times New Roman" w:hAnsi="Times New Roman"/>
          <w:sz w:val="24"/>
        </w:rPr>
        <w:t/>
      </w:r>
      <w:r>
        <w:rPr>
          <w:rFonts w:ascii="Times New Roman" w:hAnsi="Times New Roman"/>
          <w:sz w:val="24"/>
          <w:b w:val="on"/>
        </w:rPr>
        <w:t/>
      </w:r>
      <w:r>
        <w:rPr>
          <w:rFonts w:ascii="Times New Roman" w:hAnsi="Times New Roman"/>
          <w:sz w:val="24"/>
        </w:rPr>
        <w:t>Toàn bộ tải sản đã, đang và sẽ hình thành trong tương lai gắn liền trên quyền sử dụng đất nêu tại điều này cũng thuộc tài sản thế chấp theo Hợp đồng này.</w:t>
      </w:r>
    </w:p>
    <w:p w:rsidR="00A10818" w:rsidRPr="00DC5037" w:rsidRDefault="00A10818" w:rsidP="00DC5037">
      <w:pPr>
        <w:pStyle w:val="ListParagraph"/>
        <w:numPr>
          <w:ilvl w:val="0"/>
          <w:numId w:val="19"/>
        </w:numPr>
        <w:ind w:left="0" w:firstLine="0" w:hanging="0"/>
        <w:rPr>
          <w:rFonts w:ascii="Times New Roman" w:hAnsi="Times New Roman"/>
          <w:b/>
          <w:sz w:val="24"/>
        </w:rPr>
      </w:pPr>
      <w:r w:rsidRPr="00DC5037">
        <w:rPr>
          <w:rFonts w:ascii="Times New Roman" w:hAnsi="Times New Roman"/>
          <w:b/>
          <w:sz w:val="24"/>
        </w:rPr>
        <w:t/>
      </w:r>
      <w:r>
        <w:rPr>
          <w:rFonts w:ascii="Times New Roman" w:hAnsi="Times New Roman"/>
          <w:b w:val="on"/>
          <w:sz w:val="24"/>
        </w:rPr>
        <w:t/>
      </w:r>
      <w:r>
        <w:rPr>
          <w:rFonts w:ascii="Times New Roman" w:hAnsi="Times New Roman"/>
          <w:b/>
          <w:sz w:val="24"/>
        </w:rPr>
        <w:t>Giá trị tài sản:</w:t>
      </w:r>
    </w:p>
    <w:p w:rsidR="00A10818" w:rsidRPr="00DC5037" w:rsidRDefault="00A10818" w:rsidP="00DC5037">
      <w:pPr>
        <w:pStyle w:val="ListParagraph"/>
        <w:numPr>
          <w:ilvl w:val="0"/>
          <w:numId w:val="20"/>
        </w:numPr>
        <w:ind w:firstLine="0" w:left="0" w:hanging="0"/>
        <w:rPr>
          <w:rFonts w:ascii="Times New Roman" w:hAnsi="Times New Roman"/>
          <w:sz w:val="24"/>
        </w:rPr>
      </w:pPr>
      <w:r w:rsidRPr="00DC5037">
        <w:rPr>
          <w:rFonts w:ascii="Times New Roman" w:hAnsi="Times New Roman"/>
          <w:sz w:val="24"/>
        </w:rPr>
        <w:t/>
      </w:r>
      <w:r>
        <w:rPr>
          <w:rFonts w:ascii="Times New Roman" w:hAnsi="Times New Roman"/>
          <w:sz w:val="24"/>
          <w:b w:val="on"/>
        </w:rPr>
        <w:t/>
      </w:r>
      <w:r>
        <w:rPr>
          <w:rFonts w:ascii="Times New Roman" w:hAnsi="Times New Roman"/>
          <w:sz w:val="24"/>
        </w:rPr>
        <w:t>Tổng giá trị tài sản là tổng số tiền ghi trong biên bản định giá tài sản.</w:t>
      </w:r>
    </w:p>
    <w:p w:rsidR="00A10818" w:rsidRPr="00DC5037" w:rsidRDefault="00A10818" w:rsidP="00DC5037">
      <w:pPr>
        <w:pStyle w:val="ListParagraph"/>
        <w:numPr>
          <w:ilvl w:val="0"/>
          <w:numId w:val="20"/>
        </w:numPr>
        <w:ind w:firstLine="0" w:left="0" w:hanging="0"/>
        <w:rPr>
          <w:rFonts w:ascii="Times New Roman" w:hAnsi="Times New Roman"/>
          <w:sz w:val="24"/>
        </w:rPr>
      </w:pPr>
      <w:r w:rsidRPr="00DC5037">
        <w:rPr>
          <w:rFonts w:ascii="Times New Roman" w:hAnsi="Times New Roman"/>
          <w:sz w:val="24"/>
        </w:rPr>
        <w:t/>
      </w:r>
      <w:r>
        <w:rPr>
          <w:rFonts w:ascii="Times New Roman" w:hAnsi="Times New Roman"/>
          <w:sz w:val="24"/>
          <w:b w:val="on"/>
        </w:rPr>
        <w:t/>
      </w:r>
      <w:r>
        <w:rPr>
          <w:rFonts w:ascii="Times New Roman" w:hAnsi="Times New Roman"/>
          <w:sz w:val="24"/>
        </w:rPr>
        <w:t>Việc định giá tài sản được ghi trong Biên bản định giá số 01/077  ngày 17/12/2025 với giá trị tài sản được xác định tại thời điểm hiện tại; giá trị tài sản sẽ được xác định lại trong các biên bản định giá lại tài sản;</w:t>
      </w:r>
    </w:p>
    <w:p w:rsidR="00A10818" w:rsidRPr="00DC5037" w:rsidRDefault="00A10818" w:rsidP="00DC5037">
      <w:pPr>
        <w:pStyle w:val="ListParagraph"/>
        <w:numPr>
          <w:ilvl w:val="0"/>
          <w:numId w:val="20"/>
        </w:numPr>
        <w:ind w:firstLine="0" w:left="0" w:hanging="0"/>
        <w:rPr>
          <w:rFonts w:ascii="Times New Roman" w:hAnsi="Times New Roman"/>
          <w:sz w:val="24"/>
        </w:rPr>
      </w:pPr>
      <w:r w:rsidRPr="00DC5037">
        <w:rPr>
          <w:rFonts w:ascii="Times New Roman" w:hAnsi="Times New Roman"/>
          <w:sz w:val="24"/>
        </w:rPr>
        <w:t/>
      </w:r>
      <w:r>
        <w:rPr>
          <w:rFonts w:ascii="Times New Roman" w:hAnsi="Times New Roman"/>
          <w:sz w:val="24"/>
          <w:b w:val="on"/>
        </w:rPr>
        <w:t/>
      </w:r>
      <w:r>
        <w:rPr>
          <w:rFonts w:ascii="Times New Roman" w:hAnsi="Times New Roman"/>
          <w:sz w:val="24"/>
        </w:rPr>
        <w:t>Biên bản định giá và các biên bản định giá lại tài sản là bộ phận không tách rời của Hợp đồng này.</w:t>
      </w:r>
    </w:p>
    <w:p w:rsidR="00A10818" w:rsidRDefault="00A10818" w:rsidP="00A10818">
      <w:pPr>
        <w:pStyle w:val="ListParagraph"/>
        <w:ind w:firstLine="0" w:left="0" w:hanging="0"/>
        <w:jc w:val="center"/>
        <w:rPr>
          <w:rFonts w:ascii="Times New Roman" w:hAnsi="Times New Roman"/>
          <w:b/>
          <w:sz w:val="24"/>
        </w:rPr>
      </w:pPr>
      <w:r>
        <w:rPr>
          <w:rFonts w:ascii="Times New Roman" w:hAnsi="Times New Roman"/>
          <w:b/>
          <w:sz w:val="24"/>
        </w:rPr>
        <w:t/>
      </w:r>
      <w:r>
        <w:rPr>
          <w:rFonts w:ascii="Times New Roman" w:hAnsi="Times New Roman"/>
          <w:b w:val="on"/>
          <w:sz w:val="24"/>
        </w:rPr>
        <w:t/>
      </w:r>
      <w:r>
        <w:rPr>
          <w:rFonts w:ascii="Times New Roman" w:hAnsi="Times New Roman"/>
          <w:b/>
          <w:sz w:val="24"/>
        </w:rPr>
        <w:t>ĐIỀU 3: THỜI HẠN THẾ CHẤP TÀI SẢN</w:t>
      </w:r>
    </w:p>
    <w:p w:rsidR="00A10818" w:rsidRPr="00E06A80" w:rsidRDefault="00E06A80" w:rsidP="00E06A80">
      <w:pPr>
        <w:pStyle w:val="ListParagraph"/>
        <w:numPr>
          <w:ilvl w:val="0"/>
          <w:numId w:val="17"/>
        </w:numPr>
        <w:ind w:firstLine="0" w:left="0" w:hanging="0"/>
        <w:rPr>
          <w:rFonts w:ascii="Times New Roman" w:hAnsi="Times New Roman"/>
          <w:sz w:val="24"/>
        </w:rPr>
      </w:pPr>
      <w:r w:rsidRPr="00E06A80">
        <w:rPr>
          <w:rFonts w:ascii="Times New Roman" w:hAnsi="Times New Roman"/>
          <w:sz w:val="24"/>
        </w:rPr>
        <w:t/>
      </w:r>
      <w:r>
        <w:rPr>
          <w:rFonts w:ascii="Times New Roman" w:hAnsi="Times New Roman"/>
          <w:sz w:val="24"/>
          <w:b w:val="on"/>
        </w:rPr>
        <w:t/>
      </w:r>
      <w:r>
        <w:rPr>
          <w:rFonts w:ascii="Times New Roman" w:hAnsi="Times New Roman"/>
          <w:sz w:val="24"/>
        </w:rPr>
        <w:t>Việc thế chấp tài sản tại Điều 2 theo Hợp đồng này có hiệu lực và kết thúc khi bên thế chấp (Bên vay vốn) hoàn thành các nghĩa vụ theo Hợp đồng tín dụng và các phụ lục đính kèm đã ký kết với bên nhận thế chấp (Quỹ tín dụng nhân dân Thái Học).</w:t>
      </w:r>
    </w:p>
    <w:p w:rsidR="00E06A80" w:rsidRDefault="00E06A80" w:rsidP="00E06A80">
      <w:pPr>
        <w:pStyle w:val="ListParagraph"/>
        <w:ind w:left="0" w:firstLine="0" w:hanging="0"/>
        <w:jc w:val="center"/>
        <w:rPr>
          <w:rFonts w:ascii="Times New Roman" w:hAnsi="Times New Roman"/>
          <w:b/>
          <w:sz w:val="24"/>
        </w:rPr>
      </w:pPr>
      <w:r>
        <w:rPr>
          <w:rFonts w:ascii="Times New Roman" w:hAnsi="Times New Roman"/>
          <w:b/>
          <w:sz w:val="24"/>
        </w:rPr>
        <w:t/>
      </w:r>
      <w:r>
        <w:rPr>
          <w:rFonts w:ascii="Times New Roman" w:hAnsi="Times New Roman"/>
          <w:b w:val="on"/>
          <w:sz w:val="24"/>
        </w:rPr>
        <w:t/>
      </w:r>
      <w:r>
        <w:rPr>
          <w:rFonts w:ascii="Times New Roman" w:hAnsi="Times New Roman"/>
          <w:b/>
          <w:sz w:val="24"/>
        </w:rPr>
        <w:t>ĐIỀU 4: CÁC THỎA THUẬN VỀ QUYỀN SỞ HỮU TÀI SẢN GẮN LIỀN VỚI ĐẤT</w:t>
      </w:r>
    </w:p>
    <w:p w:rsidR="00E06A80" w:rsidRPr="00296A5D" w:rsidRDefault="00E06A80" w:rsidP="00E06A80">
      <w:pPr>
        <w:pStyle w:val="ListParagraph"/>
        <w:numPr>
          <w:ilvl w:val="0"/>
          <w:numId w:val="14"/>
        </w:numPr>
        <w:ind w:firstLine="0" w:left="0" w:hanging="0"/>
        <w:rPr>
          <w:rFonts w:ascii="Times New Roman" w:hAnsi="Times New Roman"/>
          <w:b/>
          <w:sz w:val="24"/>
        </w:rPr>
      </w:pPr>
      <w:r w:rsidRPr="00E06A80">
        <w:rPr>
          <w:rFonts w:ascii="Times New Roman" w:hAnsi="Times New Roman"/>
          <w:sz w:val="24"/>
        </w:rPr>
        <w:t/>
      </w:r>
      <w:r>
        <w:rPr>
          <w:rFonts w:ascii="Times New Roman" w:hAnsi="Times New Roman"/>
          <w:sz w:val="24"/>
        </w:rPr>
        <w:t/>
      </w:r>
      <w:r w:rsidR="00296A5D">
        <w:rPr>
          <w:rFonts w:ascii="Times New Roman" w:hAnsi="Times New Roman"/>
          <w:sz w:val="24"/>
        </w:rPr>
        <w:t xml:space="preserve"/>
      </w:r>
      <w:r w:rsidR="00296A5D">
        <w:rPr>
          <w:rFonts w:ascii="Times New Roman" w:hAnsi="Times New Roman"/>
          <w:sz w:val="24"/>
          <w:vertAlign w:val="superscript"/>
        </w:rPr>
        <w:t/>
      </w:r>
      <w:r w:rsidR="00296A5D">
        <w:rPr>
          <w:rFonts w:ascii="Times New Roman" w:hAnsi="Times New Roman"/>
          <w:sz w:val="24"/>
        </w:rPr>
        <w:t xml:space="preserve"/>
      </w:r>
      <w:r>
        <w:rPr>
          <w:rFonts w:ascii="Times New Roman" w:hAnsi="Times New Roman"/>
          <w:sz w:val="24"/>
          <w:b w:val="on"/>
        </w:rPr>
        <w:t/>
      </w:r>
      <w:r>
        <w:rPr>
          <w:rFonts w:ascii="Times New Roman" w:hAnsi="Times New Roman"/>
          <w:sz w:val="24"/>
        </w:rPr>
        <w:t>Do tài sản gắn liền với đất chưa được cấp giấy chứng minh quyền sở hữu tài sản nên Bên thế chấp (bên vay vốn) đồng ý, tự nguyện kê khai những tài sản gắn liền với đất để bên nhận thế chấp (Quỹ tín dụng nhân dân Thái Học) định giá tài sản gắn liền với đất trên thửa số:  tờ bản đồ số:  là một mảnh đất ở hợp pháp lâu dài với diện tích   m2.</w:t>
      </w:r>
    </w:p>
    <w:p w:rsidR="00296A5D" w:rsidRPr="00296A5D" w:rsidRDefault="00296A5D" w:rsidP="00E06A80">
      <w:pPr>
        <w:pStyle w:val="ListParagraph"/>
        <w:numPr>
          <w:ilvl w:val="0"/>
          <w:numId w:val="14"/>
        </w:numPr>
        <w:ind w:firstLine="0" w:left="0" w:hanging="0"/>
        <w:rPr>
          <w:rFonts w:ascii="Times New Roman" w:hAnsi="Times New Roman"/>
          <w:b/>
          <w:sz w:val="24"/>
        </w:rPr>
      </w:pPr>
      <w:r>
        <w:rPr>
          <w:rFonts w:ascii="Times New Roman" w:hAnsi="Times New Roman"/>
          <w:sz w:val="24"/>
        </w:rPr>
        <w:t/>
      </w:r>
      <w:r>
        <w:rPr>
          <w:rFonts w:ascii="Times New Roman" w:hAnsi="Times New Roman"/>
          <w:sz w:val="24"/>
          <w:b w:val="on"/>
        </w:rPr>
        <w:t/>
      </w:r>
      <w:r>
        <w:rPr>
          <w:rFonts w:ascii="Times New Roman" w:hAnsi="Times New Roman"/>
          <w:sz w:val="24"/>
        </w:rPr>
        <w:t>Trong trường hợp đến hạn trả nợ mà Bên thế chấp (bên vay vốn) không trả được nợ phải xử lý tài sản thế chấp thì tài sản gắn liền với đất được xử lý đồng thời với quyền sử dụng đất.</w:t>
      </w:r>
    </w:p>
    <w:p w:rsidR="00B576A8" w:rsidRPr="00296A5D" w:rsidRDefault="00B576A8" w:rsidP="00A915B3">
      <w:pPr>
        <w:ind w:firstLine="0" w:left="0" w:hanging="0"/>
        <w:jc w:val="center"/>
        <w:rPr>
          <w:rFonts w:ascii="Times New Roman" w:hAnsi="Times New Roman"/>
          <w:b/>
          <w:bCs/>
          <w:sz w:val="24"/>
        </w:rPr>
      </w:pPr>
      <w:r w:rsidRPr="00296A5D">
        <w:rPr>
          <w:rFonts w:ascii="Times New Roman" w:hAnsi="Times New Roman"/>
          <w:b/>
          <w:bCs/>
          <w:sz w:val="24"/>
        </w:rPr>
        <w:t/>
      </w:r>
      <w:r>
        <w:rPr>
          <w:rFonts w:ascii="Times New Roman" w:hAnsi="Times New Roman"/>
          <w:b w:val="on"/>
          <w:bCs/>
          <w:sz w:val="24"/>
        </w:rPr>
        <w:t/>
      </w:r>
      <w:r>
        <w:rPr>
          <w:rFonts w:ascii="Times New Roman" w:hAnsi="Times New Roman"/>
          <w:b/>
          <w:bCs/>
          <w:sz w:val="24"/>
        </w:rPr>
        <w:t>ĐIỀU 5: QUYỀN VÀ NGHĨA VỤ CỦA BÊN THẾ CHẤP ( BÊN VAY VỐN )</w:t>
      </w:r>
    </w:p>
    <w:p w:rsidR="00B576A8" w:rsidRPr="00296A5D" w:rsidRDefault="00B576A8" w:rsidP="00AD55EB">
      <w:pPr>
        <w:ind w:hanging="0" w:firstLine="0" w:left="0"/>
        <w:jc w:val="both"/>
        <w:rPr>
          <w:rFonts w:ascii="Times New Roman" w:hAnsi="Times New Roman"/>
          <w:b/>
          <w:bCs/>
          <w:sz w:val="24"/>
        </w:rPr>
      </w:pPr>
      <w:r w:rsidRPr="00296A5D">
        <w:rPr>
          <w:rFonts w:ascii="Times New Roman" w:hAnsi="Times New Roman"/>
          <w:b/>
          <w:bCs/>
          <w:sz w:val="24"/>
        </w:rPr>
        <w:lastRenderedPageBreak/>
        <w:t/>
      </w:r>
      <w:r>
        <w:rPr>
          <w:rFonts w:ascii="Times New Roman" w:hAnsi="Times New Roman"/>
          <w:b w:val="on"/>
          <w:bCs/>
          <w:sz w:val="24"/>
        </w:rPr>
        <w:t/>
      </w:r>
      <w:r>
        <w:rPr>
          <w:rFonts w:ascii="Times New Roman" w:hAnsi="Times New Roman"/>
          <w:b/>
          <w:bCs/>
          <w:sz w:val="24"/>
        </w:rPr>
        <w:t>1. Quyền của Bên thế chấp:</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b w:val="on"/>
        </w:rPr>
        <w:t/>
      </w:r>
      <w:r>
        <w:rPr>
          <w:rFonts w:ascii="Times New Roman" w:hAnsi="Times New Roman"/>
          <w:sz w:val="24"/>
        </w:rPr>
        <w:t>a) Được khai thác công dụng, hưởng hoa lợi lợi tức từ tài sản.</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b w:val="on"/>
        </w:rPr>
        <w:t/>
      </w:r>
      <w:r>
        <w:rPr>
          <w:rFonts w:ascii="Times New Roman" w:hAnsi="Times New Roman"/>
          <w:sz w:val="24"/>
        </w:rPr>
        <w:t>b) Được đầu tư làm tăng giá trị tài sản thế chấp. Giá trị tăng thêm cũng thuộc tài sản thế chấp nêu tại Điều 2 Hợp đồng này.</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b w:val="on"/>
        </w:rPr>
        <w:t/>
      </w:r>
      <w:r>
        <w:rPr>
          <w:rFonts w:ascii="Times New Roman" w:hAnsi="Times New Roman"/>
          <w:sz w:val="24"/>
        </w:rPr>
        <w:t>c) Nhận lại giấy tờ gốc chứng nhận về quyền sở hữu, sử dụng, quản lý tài sản thế chấp đã giao cho Bên nhận thế chấp tại Điều 2 hợp đồng này sau khi thực hiện xong nghĩa vụ của mình đối với Bên nhận thế chấp, hoặc thay thế bằng biện pháp bảo đảm khác hoặc thay thế bằng tài sản bảo đảm khác.</w:t>
      </w:r>
    </w:p>
    <w:p w:rsidR="00B576A8" w:rsidRPr="00296A5D" w:rsidRDefault="00B576A8" w:rsidP="00AD55EB">
      <w:pPr>
        <w:ind w:firstLine="0" w:left="0" w:hanging="0"/>
        <w:rPr>
          <w:rFonts w:ascii="Times New Roman" w:hAnsi="Times New Roman"/>
          <w:sz w:val="24"/>
        </w:rPr>
      </w:pPr>
      <w:r w:rsidRPr="00296A5D">
        <w:rPr>
          <w:rFonts w:ascii="Times New Roman" w:hAnsi="Times New Roman"/>
          <w:sz w:val="24"/>
        </w:rPr>
        <w:t xml:space="preserve"/>
      </w:r>
      <w:r>
        <w:rPr>
          <w:rFonts w:ascii="Times New Roman" w:hAnsi="Times New Roman"/>
          <w:sz w:val="24"/>
          <w:b w:val="on"/>
        </w:rPr>
        <w:t/>
      </w:r>
      <w:r>
        <w:rPr>
          <w:rFonts w:ascii="Times New Roman" w:hAnsi="Times New Roman"/>
          <w:sz w:val="24"/>
        </w:rPr>
        <w:t>d) Các quyền khác theo quy định của pháp luật.</w:t>
      </w:r>
    </w:p>
    <w:p w:rsidR="00B576A8" w:rsidRPr="00296A5D" w:rsidRDefault="00B576A8" w:rsidP="00AD55EB">
      <w:pPr>
        <w:ind w:firstLine="0" w:left="0" w:hanging="0"/>
        <w:jc w:val="both"/>
        <w:rPr>
          <w:rFonts w:ascii="Times New Roman" w:hAnsi="Times New Roman"/>
          <w:b/>
          <w:bCs/>
          <w:sz w:val="24"/>
        </w:rPr>
      </w:pPr>
      <w:r w:rsidRPr="00296A5D">
        <w:rPr>
          <w:rFonts w:ascii="Times New Roman" w:hAnsi="Times New Roman"/>
          <w:b/>
          <w:bCs/>
          <w:sz w:val="24"/>
        </w:rPr>
        <w:t/>
      </w:r>
      <w:r>
        <w:rPr>
          <w:rFonts w:ascii="Times New Roman" w:hAnsi="Times New Roman"/>
          <w:b w:val="on"/>
          <w:bCs/>
          <w:sz w:val="24"/>
        </w:rPr>
        <w:t/>
      </w:r>
      <w:r>
        <w:rPr>
          <w:rFonts w:ascii="Times New Roman" w:hAnsi="Times New Roman"/>
          <w:b/>
          <w:bCs/>
          <w:sz w:val="24"/>
        </w:rPr>
        <w:t>2. Nghĩa vụ của Bên thế chấp:</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b w:val="on"/>
        </w:rPr>
        <w:t/>
      </w:r>
      <w:r>
        <w:rPr>
          <w:rFonts w:ascii="Times New Roman" w:hAnsi="Times New Roman"/>
          <w:sz w:val="24"/>
        </w:rPr>
        <w:t>a) Thực hiện việc công chứng, chứng thực, đăng ký giao dịch bảo đảm Hợp đồng này tại cơ quan có thẩm quyền theo yêu cầu của Bên nhận thế chấp và chịu mọi chi phí để thực hiện  thế chấp tài sản (định giá, công chứng, đăng ký), xử lý tài sản bảo đảm (nếu có).</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b w:val="on"/>
        </w:rPr>
        <w:t/>
      </w:r>
      <w:r>
        <w:rPr>
          <w:rFonts w:ascii="Times New Roman" w:hAnsi="Times New Roman"/>
          <w:sz w:val="24"/>
        </w:rPr>
        <w:t>b) Giao toàn bộ giấy tờ gốc về chứng nhận quyền sở hữu, sử dụng, quản lý tài sản thế chấp và các giấy tờ khác có liên quan cho Bên nhận thế chấp ngay khi ký kết Hợp đồng này.</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b w:val="on"/>
        </w:rPr>
        <w:t/>
      </w:r>
      <w:r>
        <w:rPr>
          <w:rFonts w:ascii="Times New Roman" w:hAnsi="Times New Roman"/>
          <w:sz w:val="24"/>
        </w:rPr>
        <w:t>c) Tiếp tục bảo quản, giữ gìn tài sản thế chấp, sử dụng, khai thác tài sản thế chấp nhưng không được làm giảm giá trị tài sản thế chấp so với khi ký hợp đồng (không tính đến hao mòn vô hình  và yếu tố trượt giá). Không thay đổi, sửa chữa cấu hình và các bộ phận của tài sản thế chấp làm giảm sút giá trị tài sản bảo đảm. Việc sửa chữa lớn, sáp nhập, trộn lẫn với các tài sản khác phải thông báo cho Bên nhận thế chấp biết. Bên thế chấp phải áp dụng các biện pháp cần thiết để tránh nguy cơ giảm sút hoặc mất giá trị tài sản bảo đảm, kể cả việc ngừng khai thác, sử dụng các tài sản bảo đảm đó.</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b w:val="on"/>
        </w:rPr>
        <w:t/>
      </w:r>
      <w:r>
        <w:rPr>
          <w:rFonts w:ascii="Times New Roman" w:hAnsi="Times New Roman"/>
          <w:sz w:val="24"/>
        </w:rPr>
        <w:t>d) Thông báo trung thực và kịp thời cho bên nhận thế chấp về các quyền và lợi ích hợp pháp của người thứ ba (nếu có) đối với tài sản thế chấp, kể cả việc thay đổi thứ tự thay đổi ưu tiên thanh toán (nếu có) đối với các chủ nợ khác trong trường hợp tài sản được bảo đảm thực hiện nhiều nghĩa vụ, thông báo về việc thay đổi tình trạng pháp lý, hiện trạng của tài sản thế chấp. Nếu không thông báo mà Bên nhận thế chấp biết được thì căn cứ vào mức độ nghiêm trọng của vi phạm. Bên nhận thế chấp sẽ yêu cầu bổ sung, thay thế tài sản bảo đảm; huỷ hợp đồng thế chấp và yêu cầu bồi thường thiệt hại đồng thời áp dụng các biện pháp khác để ngừng giải ngân và thu hồi nợ trước hạn.</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b w:val="on"/>
        </w:rPr>
        <w:t/>
      </w:r>
      <w:r>
        <w:rPr>
          <w:rFonts w:ascii="Times New Roman" w:hAnsi="Times New Roman"/>
          <w:sz w:val="24"/>
        </w:rPr>
        <w:t>e) Không được bán, trao đổi, chuyển nhượng, cho, tặng, cho mượn, cho thuê, góp vốn tài sản thế chấp, sử dụng tài sản thế chấp để cầm cố, thế chấp bảo đảm thực hiện cho tổ chức, cá nhân khác khi chưa có biện pháp bảo đảm khác thay thế và chưa được sự đồng ý bằng văn bản của Bên nhận thế chấp.</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b w:val="on"/>
        </w:rPr>
        <w:t/>
      </w:r>
      <w:r>
        <w:rPr>
          <w:rFonts w:ascii="Times New Roman" w:hAnsi="Times New Roman"/>
          <w:sz w:val="24"/>
        </w:rPr>
        <w:t>f) Áp dụng các biện pháp cần thiết để khắc phục, kể cả phải ngừng việc khai thác công dụng tài sản thế chấp do việc khai thác đó mà tài sản thế chấp có nguy cơ bị hư hỏng, mất giá trị hoặc giảm sút giá trị và phải thông báo ngay cho Bên nhận thế chấp biết.</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lastRenderedPageBreak/>
        <w:t xml:space="preserve"/>
      </w:r>
      <w:r>
        <w:rPr>
          <w:rFonts w:ascii="Times New Roman" w:hAnsi="Times New Roman"/>
          <w:sz w:val="24"/>
          <w:b w:val="on"/>
        </w:rPr>
        <w:t/>
      </w:r>
      <w:r>
        <w:rPr>
          <w:rFonts w:ascii="Times New Roman" w:hAnsi="Times New Roman"/>
          <w:sz w:val="24"/>
        </w:rPr>
        <w:t>g) Trường hợp Bên thế chấp làm mất, làm hỏng hoặc làm mất giá trị tài sản thế chấp thì phải thông báo ngay cho bên nhận thế chấp và bổ sung, thay thế tài sản khác hoặc bổ sung, thay thế biện pháp bảo đảm khác; nếu không thực hiện được như vậy thì Bên nhận thế chấp có quyền yêu cầu bên thế chấp thực hiện nghĩa vụ trước hạn trừ trường hợp có thoả thuận khác.</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b w:val="on"/>
        </w:rPr>
        <w:t/>
      </w:r>
      <w:r>
        <w:rPr>
          <w:rFonts w:ascii="Times New Roman" w:hAnsi="Times New Roman"/>
          <w:sz w:val="24"/>
        </w:rPr>
        <w:t>h) Phối hợp, tạo điều kiện để Bên nhận thế chấp kiểm tra định kỳ hoặc đột xuất tài sản thế chấp và thực hiện việc định giá lại tài sản thế chấp theo quy định nội bộ của Bên nhận thế chấp.</w:t>
      </w:r>
    </w:p>
    <w:p w:rsidR="00B576A8" w:rsidRPr="00296A5D" w:rsidRDefault="00B576A8" w:rsidP="00AD55EB">
      <w:pPr>
        <w:ind w:firstLine="0" w:left="0" w:hanging="0"/>
        <w:rPr>
          <w:rFonts w:ascii="Times New Roman" w:hAnsi="Times New Roman"/>
          <w:sz w:val="24"/>
        </w:rPr>
      </w:pPr>
      <w:r w:rsidRPr="00296A5D">
        <w:rPr>
          <w:rFonts w:ascii="Times New Roman" w:hAnsi="Times New Roman"/>
          <w:sz w:val="24"/>
        </w:rPr>
        <w:t xml:space="preserve"/>
      </w:r>
      <w:r>
        <w:rPr>
          <w:rFonts w:ascii="Times New Roman" w:hAnsi="Times New Roman"/>
          <w:sz w:val="24"/>
          <w:b w:val="on"/>
        </w:rPr>
        <w:t/>
      </w:r>
      <w:r>
        <w:rPr>
          <w:rFonts w:ascii="Times New Roman" w:hAnsi="Times New Roman"/>
          <w:sz w:val="24"/>
        </w:rPr>
        <w:t>k) Giao tài sản thế chấp cho bên nhận thế chấp trong trường hợp phải xử lý tài sản thế chấp theo  Hợp đồng này.</w:t>
      </w:r>
    </w:p>
    <w:p w:rsidR="00B576A8" w:rsidRPr="00296A5D" w:rsidRDefault="00B576A8" w:rsidP="00AD55EB">
      <w:pPr>
        <w:ind w:firstLine="0" w:left="0" w:hanging="0"/>
        <w:jc w:val="center"/>
        <w:rPr>
          <w:rFonts w:ascii="Times New Roman" w:hAnsi="Times New Roman"/>
          <w:b/>
          <w:bCs/>
          <w:sz w:val="24"/>
        </w:rPr>
      </w:pPr>
      <w:r w:rsidRPr="00296A5D">
        <w:rPr>
          <w:rFonts w:ascii="Times New Roman" w:hAnsi="Times New Roman"/>
          <w:b/>
          <w:bCs/>
          <w:sz w:val="24"/>
        </w:rPr>
        <w:t/>
      </w:r>
      <w:r>
        <w:rPr>
          <w:rFonts w:ascii="Times New Roman" w:hAnsi="Times New Roman"/>
          <w:b w:val="on"/>
          <w:bCs/>
          <w:sz w:val="24"/>
        </w:rPr>
        <w:t/>
      </w:r>
      <w:r>
        <w:rPr>
          <w:rFonts w:ascii="Times New Roman" w:hAnsi="Times New Roman"/>
          <w:b/>
          <w:bCs/>
          <w:sz w:val="24"/>
        </w:rPr>
        <w:t>ĐIỀU 6: QUYỀN VÀ NGHĨA VỤ CỦA BÊN NHẬN THẾ CHẤP</w:t>
      </w:r>
    </w:p>
    <w:p w:rsidR="00B576A8" w:rsidRPr="00296A5D" w:rsidRDefault="00B576A8" w:rsidP="00AD55EB">
      <w:pPr>
        <w:ind w:firstLine="0" w:left="0" w:hanging="0"/>
        <w:rPr>
          <w:rFonts w:ascii="Times New Roman" w:hAnsi="Times New Roman"/>
          <w:b/>
          <w:bCs/>
          <w:sz w:val="24"/>
        </w:rPr>
      </w:pPr>
      <w:r w:rsidRPr="00296A5D">
        <w:rPr>
          <w:rFonts w:ascii="Times New Roman" w:hAnsi="Times New Roman"/>
          <w:b/>
          <w:bCs/>
          <w:sz w:val="24"/>
        </w:rPr>
        <w:t xml:space="preserve"/>
      </w:r>
      <w:r w:rsidRPr="00296A5D">
        <w:rPr>
          <w:rFonts w:ascii="Times New Roman" w:hAnsi="Times New Roman"/>
          <w:b/>
          <w:sz w:val="24"/>
        </w:rPr>
        <w:t/>
      </w:r>
      <w:r w:rsidRPr="00296A5D">
        <w:rPr>
          <w:rFonts w:ascii="Times New Roman" w:hAnsi="Times New Roman"/>
          <w:b/>
          <w:bCs/>
          <w:sz w:val="24"/>
        </w:rPr>
        <w:t xml:space="preserve"/>
      </w:r>
      <w:r>
        <w:rPr>
          <w:rFonts w:ascii="Times New Roman" w:hAnsi="Times New Roman"/>
          <w:b w:val="on"/>
          <w:bCs/>
          <w:sz w:val="24"/>
        </w:rPr>
        <w:t/>
      </w:r>
      <w:r>
        <w:rPr>
          <w:rFonts w:ascii="Times New Roman" w:hAnsi="Times New Roman"/>
          <w:b/>
          <w:bCs/>
          <w:sz w:val="24"/>
        </w:rPr>
        <w:t>1. Quyền của Bên nhận thế chấp:</w:t>
      </w:r>
    </w:p>
    <w:p w:rsidR="00B576A8" w:rsidRPr="00296A5D" w:rsidRDefault="00B576A8" w:rsidP="00AD55EB">
      <w:pPr>
        <w:ind w:firstLine="0" w:left="0" w:hanging="0"/>
        <w:rPr>
          <w:rFonts w:ascii="Times New Roman" w:hAnsi="Times New Roman"/>
          <w:sz w:val="24"/>
        </w:rPr>
      </w:pPr>
      <w:r w:rsidRPr="00296A5D">
        <w:rPr>
          <w:rFonts w:ascii="Times New Roman" w:hAnsi="Times New Roman"/>
          <w:sz w:val="24"/>
        </w:rPr>
        <w:t xml:space="preserve"/>
      </w:r>
      <w:r>
        <w:rPr>
          <w:rFonts w:ascii="Times New Roman" w:hAnsi="Times New Roman"/>
          <w:sz w:val="24"/>
          <w:b w:val="on"/>
        </w:rPr>
        <w:t/>
      </w:r>
      <w:r>
        <w:rPr>
          <w:rFonts w:ascii="Times New Roman" w:hAnsi="Times New Roman"/>
          <w:sz w:val="24"/>
        </w:rPr>
        <w:t>a) Kiểm kê, kiểm tra, giám sát việc sử dụng, khai thác tài sản thế chấp.</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b w:val="on"/>
        </w:rPr>
        <w:t/>
      </w:r>
      <w:r>
        <w:rPr>
          <w:rFonts w:ascii="Times New Roman" w:hAnsi="Times New Roman"/>
          <w:sz w:val="24"/>
        </w:rPr>
        <w:t>b) Chủ động hoặc phối hợp với bên thế chấp đăng ký giao dịch bảo đảm Hợp đồng thế chấp, công chứng, chứng thực hợp đồng thế chấp. Trường hợp Bên nhận thế chấp đứng ra thực hiện thủ tục công chứng, chứng thực, đăng ký giao dịch bảo đảm Hợp đồng thế chấp thì có quyền yêu cầu Bên thế chấp hoàn trả chi phí cần thiết đó theo hoá đơn thực tế.</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b w:val="on"/>
        </w:rPr>
        <w:t/>
      </w:r>
      <w:r>
        <w:rPr>
          <w:rFonts w:ascii="Times New Roman" w:hAnsi="Times New Roman"/>
          <w:sz w:val="24"/>
        </w:rPr>
        <w:t>c) Yêu cầu bên thế chấp cung cấp thông tin về thực trạng tài sản thế chấp.</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b w:val="on"/>
        </w:rPr>
        <w:t/>
      </w:r>
      <w:r>
        <w:rPr>
          <w:rFonts w:ascii="Times New Roman" w:hAnsi="Times New Roman"/>
          <w:sz w:val="24"/>
        </w:rPr>
        <w:t>d) Yêu cầu Bên thế chấp áp dụng các biện pháp cần thiết để bảo toàn tài sản thế chấp kể cả việc ngừng khai thác, sử dụng tài sản thế chấp nếu thấy có nguy cơ làm mất giá trị hoặc giảm sút giá trị nếu tiếp tục khai thác, sử dụng.</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b w:val="on"/>
        </w:rPr>
        <w:t/>
      </w:r>
      <w:r>
        <w:rPr>
          <w:rFonts w:ascii="Times New Roman" w:hAnsi="Times New Roman"/>
          <w:sz w:val="24"/>
        </w:rPr>
        <w:t>e) Yêu cầu bên mượn, bên thuê tài sản thế chấp (nếu có) phải chấm dứt khai thác, sử dụng tài sản thế chấp nếu việc sử dụng, khai thác làm mất giá trị hoặc giảm sút giá trị tài sản thế chấp.</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b w:val="on"/>
        </w:rPr>
        <w:t/>
      </w:r>
      <w:r>
        <w:rPr>
          <w:rFonts w:ascii="Times New Roman" w:hAnsi="Times New Roman"/>
          <w:sz w:val="24"/>
        </w:rPr>
        <w:t>f) Yêu cầu Bên thế chấp thay thế, bổ sung bằng tài sản khác khi giá trị tài sản thế chấp suy giảm hoặc mất giá trị do khấu hao tài sản hoặc hao mòn tự nhiên (nếu có) hoặc vì bất kỳ lý do nào khác.</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b w:val="on"/>
        </w:rPr>
        <w:t/>
      </w:r>
      <w:r>
        <w:rPr>
          <w:rFonts w:ascii="Times New Roman" w:hAnsi="Times New Roman"/>
          <w:sz w:val="24"/>
        </w:rPr>
        <w:t>g) Truy tìm, đòi lại tài sản thế chấp nếu Bên thế chấp tẩu tán dưới mọi hình thức, yêu cầu các cơ quan nhà nước có thẩm quyền áp dụng các biện pháp khẩn cấp tạm thời đối với tài sản thế chấp.</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b w:val="on"/>
        </w:rPr>
        <w:t/>
      </w:r>
      <w:r>
        <w:rPr>
          <w:rFonts w:ascii="Times New Roman" w:hAnsi="Times New Roman"/>
          <w:sz w:val="24"/>
        </w:rPr>
        <w:t>h) Yêu cầu cơ quan nhà nước có thẩm quyền tạm thời định chỉ việc làm thủ tục chuyển quyền sở hữu, quyền sử dụng tài sản thế chấp cho người khác nếu bên thế chấp chuyển quyền sở hữu, quyền sử dụng tài sản thế chấp khi chưa được sự chấp thuận bằng văn bản của Bên nhận thế chấp hoặc trái với nội dung đã chấp thuận của Bên nhận thế chấp.</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b w:val="on"/>
        </w:rPr>
        <w:t/>
      </w:r>
      <w:r>
        <w:rPr>
          <w:rFonts w:ascii="Times New Roman" w:hAnsi="Times New Roman"/>
          <w:sz w:val="24"/>
        </w:rPr>
        <w:t>i) Yêu cầu Bên thế chấp, bên chiếm hữu bất hợp pháp phải giao tài sản thế chấp để xử lý thu hồi nợ khi Bên thế chấp không thực hiện đúng nghĩa vụ theo Hợp đồng tín dụng và các nghĩa vụ của Bên thế chấp theo Hợp đồng này.</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lastRenderedPageBreak/>
        <w:t xml:space="preserve"/>
      </w:r>
      <w:r>
        <w:rPr>
          <w:rFonts w:ascii="Times New Roman" w:hAnsi="Times New Roman"/>
          <w:sz w:val="24"/>
          <w:b w:val="on"/>
        </w:rPr>
        <w:t/>
      </w:r>
      <w:r>
        <w:rPr>
          <w:rFonts w:ascii="Times New Roman" w:hAnsi="Times New Roman"/>
          <w:sz w:val="24"/>
        </w:rPr>
        <w:t>j) Nếu tài sản thế chấp nằm trong diện quy hoạch của tỉnh, thành phố và phải giải phóng mặt bằng thì toàn bộ số tiền (hoặc tài sản khác) được đền bù đều do Bên nhận thế chấp quản lý (được coi là tài sản bảo đảm thay thế) để đảm bảo thu hồi nợ. Bên thế chấp bằng Hợp đồng này ủy quyền vô điều kiện và không hủy ngang cho Bên nhận thế chấp được thay mặt Bên thế chấp nhận tiền đền bù và/hoặc ký các văn bản, thực hiện các thủ tục cần thiết khác tại các cơ quan nhà nước có thẩm quyền để nhận tiền đền bù (nếu cần). Tiền đền bù thu được sẽ được sử dụng để thu nợ (kể cả trước hạn) của Bên thế chấp, trừ trường hợp các bên có thỏa thuận khác.</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b w:val="on"/>
        </w:rPr>
        <w:t/>
      </w:r>
      <w:r>
        <w:rPr>
          <w:rFonts w:ascii="Times New Roman" w:hAnsi="Times New Roman"/>
          <w:sz w:val="24"/>
        </w:rPr>
        <w:t>k) Được áp dụng tất cả các biện pháp cần thiết để xử lý tài sản thế chấp, thu hồi nợ (trước hạn), ngừng giải ngân nếu phát hiện hoặc có cơ sở để cho rằng các cam đoan và bảo đảm của Bên thế chấp tại Hợp đồng này là không đúng sự thật.</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b w:val="on"/>
        </w:rPr>
        <w:t/>
      </w:r>
      <w:r>
        <w:rPr>
          <w:rFonts w:ascii="Times New Roman" w:hAnsi="Times New Roman"/>
          <w:sz w:val="24"/>
        </w:rPr>
        <w:t>l) Các quyền khác theo quy định của pháp luật.</w:t>
      </w:r>
    </w:p>
    <w:p w:rsidR="00B576A8" w:rsidRPr="00296A5D" w:rsidRDefault="00B576A8" w:rsidP="00AD55EB">
      <w:pPr>
        <w:ind w:firstLine="0" w:left="0" w:hanging="0"/>
        <w:rPr>
          <w:rFonts w:ascii="Times New Roman" w:hAnsi="Times New Roman"/>
          <w:b/>
          <w:bCs/>
          <w:sz w:val="24"/>
        </w:rPr>
      </w:pPr>
      <w:r w:rsidRPr="00296A5D">
        <w:rPr>
          <w:rFonts w:ascii="Times New Roman" w:hAnsi="Times New Roman"/>
          <w:b/>
          <w:bCs/>
          <w:sz w:val="24"/>
        </w:rPr>
        <w:t xml:space="preserve"/>
      </w:r>
      <w:r w:rsidRPr="00296A5D">
        <w:rPr>
          <w:rFonts w:ascii="Times New Roman" w:hAnsi="Times New Roman"/>
          <w:b/>
          <w:sz w:val="24"/>
        </w:rPr>
        <w:t/>
      </w:r>
      <w:r w:rsidRPr="00296A5D">
        <w:rPr>
          <w:rFonts w:ascii="Times New Roman" w:hAnsi="Times New Roman"/>
          <w:b/>
          <w:bCs/>
          <w:sz w:val="24"/>
        </w:rPr>
        <w:t xml:space="preserve"/>
      </w:r>
      <w:r>
        <w:rPr>
          <w:rFonts w:ascii="Times New Roman" w:hAnsi="Times New Roman"/>
          <w:b w:val="on"/>
          <w:bCs/>
          <w:sz w:val="24"/>
        </w:rPr>
        <w:t/>
      </w:r>
      <w:r>
        <w:rPr>
          <w:rFonts w:ascii="Times New Roman" w:hAnsi="Times New Roman"/>
          <w:b/>
          <w:bCs/>
          <w:sz w:val="24"/>
        </w:rPr>
        <w:t>2. Nghĩa vụ của Bên nhận thế chấp:</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b w:val="on"/>
        </w:rPr>
        <w:t/>
      </w:r>
      <w:r>
        <w:rPr>
          <w:rFonts w:ascii="Times New Roman" w:hAnsi="Times New Roman"/>
          <w:sz w:val="24"/>
        </w:rPr>
        <w:t>a) Giữ giấy tờ gốc giấy chứng nhận quyền sở hữu, sử dụng, quản lý và các giấy tờ khác có liên quan đến tài sản thế chấp.</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b w:val="on"/>
        </w:rPr>
        <w:t/>
      </w:r>
      <w:r>
        <w:rPr>
          <w:rFonts w:ascii="Times New Roman" w:hAnsi="Times New Roman"/>
          <w:sz w:val="24"/>
        </w:rPr>
        <w:t>b) Giao lại cho Bên thế chấp toàn bộ giấy tờ chứng nhận quyền sở hữu, sử dụng tài sản thế chấp và các giấy tờ khác liên quan đã nhận sau khi Bên thế chấp đã thực hiện đầy đủ nghĩa vụ của mình theo các Hợp đồng tín dụng hoặc thay đổi tài sản thế chấp bằng biện pháp bảo đảm khác và hai bên đã làm thủ tục giải trừ thế chấp.</w:t>
      </w:r>
    </w:p>
    <w:p w:rsidR="00B576A8" w:rsidRPr="00296A5D" w:rsidRDefault="00B576A8" w:rsidP="00AD55EB">
      <w:pPr>
        <w:ind w:firstLine="0" w:left="0" w:hanging="0"/>
        <w:jc w:val="center"/>
        <w:rPr>
          <w:rFonts w:ascii="Times New Roman" w:hAnsi="Times New Roman"/>
          <w:b/>
          <w:bCs/>
          <w:sz w:val="24"/>
        </w:rPr>
      </w:pPr>
      <w:r w:rsidRPr="00296A5D">
        <w:rPr>
          <w:rFonts w:ascii="Times New Roman" w:hAnsi="Times New Roman"/>
          <w:b/>
          <w:bCs/>
          <w:sz w:val="24"/>
        </w:rPr>
        <w:t/>
      </w:r>
      <w:r>
        <w:rPr>
          <w:rFonts w:ascii="Times New Roman" w:hAnsi="Times New Roman"/>
          <w:b w:val="on"/>
          <w:bCs/>
          <w:sz w:val="24"/>
        </w:rPr>
        <w:t/>
      </w:r>
      <w:r>
        <w:rPr>
          <w:rFonts w:ascii="Times New Roman" w:hAnsi="Times New Roman"/>
          <w:b/>
          <w:bCs/>
          <w:sz w:val="24"/>
        </w:rPr>
        <w:t>ĐIỀU 7: XỬ LÝ TÀI SẢN THẾ CHẤP</w:t>
      </w:r>
    </w:p>
    <w:p w:rsidR="00B576A8" w:rsidRPr="00296A5D" w:rsidRDefault="00B576A8" w:rsidP="00AD55EB">
      <w:pPr>
        <w:ind w:firstLine="0" w:left="0" w:hanging="0"/>
        <w:jc w:val="both"/>
        <w:rPr>
          <w:rFonts w:ascii="Times New Roman" w:hAnsi="Times New Roman"/>
          <w:b/>
          <w:bCs/>
          <w:sz w:val="24"/>
        </w:rPr>
      </w:pPr>
      <w:r w:rsidRPr="00296A5D">
        <w:rPr>
          <w:rFonts w:ascii="Times New Roman" w:hAnsi="Times New Roman"/>
          <w:b/>
          <w:bCs/>
          <w:sz w:val="24"/>
        </w:rPr>
        <w:t xml:space="preserve"/>
      </w:r>
      <w:r>
        <w:rPr>
          <w:rFonts w:ascii="Times New Roman" w:hAnsi="Times New Roman"/>
          <w:b w:val="on"/>
          <w:bCs/>
          <w:sz w:val="24"/>
        </w:rPr>
        <w:t/>
      </w:r>
      <w:r>
        <w:rPr>
          <w:rFonts w:ascii="Times New Roman" w:hAnsi="Times New Roman"/>
          <w:b/>
          <w:bCs/>
          <w:sz w:val="24"/>
        </w:rPr>
        <w:t>1. Các trường hợp xử lý tài sản thế chấp:</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b w:val="on"/>
        </w:rPr>
        <w:t/>
      </w:r>
      <w:r>
        <w:rPr>
          <w:rFonts w:ascii="Times New Roman" w:hAnsi="Times New Roman"/>
          <w:sz w:val="24"/>
        </w:rPr>
        <w:t>a) Đến hạn thực hiện nghĩa vụ trả nợ theo các Hợp đồng tín dụng/Hợp đồng cấp bảo lãnh đã ký với Bên nhận thế chấp mà Bên thế chấp không thực hiện hoặc thực hiện không đúng nghĩa vụ.</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b w:val="on"/>
        </w:rPr>
        <w:t/>
      </w:r>
      <w:r>
        <w:rPr>
          <w:rFonts w:ascii="Times New Roman" w:hAnsi="Times New Roman"/>
          <w:sz w:val="24"/>
        </w:rPr>
        <w:t>b) Bên thế chấp vi phạm nghĩa vụ của mình theo Hợp đồng tín dụng, Hợp đồng cấp bảo lãnh được bảo đảm bằng Hợp đồng thế chấp này dẫn đến việc phải thực hiện nghĩa vụ trả nợ trước hạn.</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b w:val="on"/>
        </w:rPr>
        <w:t/>
      </w:r>
      <w:r>
        <w:rPr>
          <w:rFonts w:ascii="Times New Roman" w:hAnsi="Times New Roman"/>
          <w:sz w:val="24"/>
        </w:rPr>
        <w:t>c) Bên thế chấp vi phạm Hợp đồng thế chấp này và Bên nhận thế chấp đánh giá việc xử lý tài sản thế chấp là cần thiết để thu nợ (trước hạn nếu có);</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b w:val="on"/>
        </w:rPr>
        <w:t/>
      </w:r>
      <w:r>
        <w:rPr>
          <w:rFonts w:ascii="Times New Roman" w:hAnsi="Times New Roman"/>
          <w:sz w:val="24"/>
        </w:rPr>
        <w:t>d) Tài sản thế chấp phải được xử lý để Bên thế chấp thực hiện nghĩa vụ khác theo quy định của pháp luật.</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b w:val="on"/>
        </w:rPr>
        <w:t/>
      </w:r>
      <w:r>
        <w:rPr>
          <w:rFonts w:ascii="Times New Roman" w:hAnsi="Times New Roman"/>
          <w:sz w:val="24"/>
        </w:rPr>
        <w:t>e) Theo thỏa thuận của các bên.</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b w:val="on"/>
        </w:rPr>
        <w:t/>
      </w:r>
      <w:r>
        <w:rPr>
          <w:rFonts w:ascii="Times New Roman" w:hAnsi="Times New Roman"/>
          <w:sz w:val="24"/>
        </w:rPr>
        <w:t>f) Các trường hợp khác do pháp luật quy định.</w:t>
      </w:r>
    </w:p>
    <w:p w:rsidR="00B576A8" w:rsidRPr="00296A5D" w:rsidRDefault="00B576A8" w:rsidP="00AD55EB">
      <w:pPr>
        <w:ind w:firstLine="0" w:left="0" w:hanging="0"/>
        <w:jc w:val="both"/>
        <w:rPr>
          <w:rFonts w:ascii="Times New Roman" w:hAnsi="Times New Roman"/>
          <w:b/>
          <w:bCs/>
          <w:sz w:val="24"/>
        </w:rPr>
      </w:pPr>
      <w:r w:rsidRPr="00296A5D">
        <w:rPr>
          <w:rFonts w:ascii="Times New Roman" w:hAnsi="Times New Roman"/>
          <w:b/>
          <w:bCs/>
          <w:sz w:val="24"/>
        </w:rPr>
        <w:t xml:space="preserve"/>
      </w:r>
      <w:r>
        <w:rPr>
          <w:rFonts w:ascii="Times New Roman" w:hAnsi="Times New Roman"/>
          <w:b w:val="on"/>
          <w:bCs/>
          <w:sz w:val="24"/>
        </w:rPr>
        <w:t/>
      </w:r>
      <w:r>
        <w:rPr>
          <w:rFonts w:ascii="Times New Roman" w:hAnsi="Times New Roman"/>
          <w:b/>
          <w:bCs/>
          <w:sz w:val="24"/>
        </w:rPr>
        <w:t>2. Phương thức xử lý tài sản bảo đảm</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lastRenderedPageBreak/>
        <w:t xml:space="preserve"/>
      </w:r>
      <w:r>
        <w:rPr>
          <w:rFonts w:ascii="Times New Roman" w:hAnsi="Times New Roman"/>
          <w:sz w:val="24"/>
          <w:b w:val="on"/>
        </w:rPr>
        <w:t/>
      </w:r>
      <w:r>
        <w:rPr>
          <w:rFonts w:ascii="Times New Roman" w:hAnsi="Times New Roman"/>
          <w:sz w:val="24"/>
        </w:rPr>
        <w:t>Trường hợp phải xử lý tài sản theo quy định tại khoản 1 Điều này, Bên nhận thế chấp được quyền thực hiện theo một trong các phương thức sau:</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w:r>
      <w:r>
        <w:rPr>
          <w:rFonts w:ascii="Times New Roman" w:hAnsi="Times New Roman"/>
          <w:sz w:val="24"/>
          <w:b w:val="on"/>
        </w:rPr>
        <w:t/>
      </w:r>
      <w:r>
        <w:rPr>
          <w:rFonts w:ascii="Times New Roman" w:hAnsi="Times New Roman"/>
          <w:sz w:val="24"/>
        </w:rPr>
        <w:t>a. Bên thế chấp đồng ý cho Bên nhận thế chấp nhận chính tài sản thế chấp để thay thế cho việc thực hiện nghĩa vụ trả nợ nếu Bên nhận thế chấp yêu cầu. Giá trị tài sản thế chấp do hai bên thoả thuận trên cơ sở mặt bằng giá tài sản cùng loại trên thị trường tại địa phương vào thời điểm đó.</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b w:val="on"/>
        </w:rPr>
        <w:t/>
      </w:r>
      <w:r>
        <w:rPr>
          <w:rFonts w:ascii="Times New Roman" w:hAnsi="Times New Roman"/>
          <w:sz w:val="24"/>
        </w:rPr>
        <w:t>b. Bán tài sản thế chấp: Thực hiện theo một trong các phương thức sau do Bên nhận thế chấp toàn quyền quyết định:</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w:r>
      <w:r>
        <w:rPr>
          <w:rFonts w:ascii="Times New Roman" w:hAnsi="Times New Roman"/>
          <w:sz w:val="24"/>
          <w:b w:val="on"/>
        </w:rPr>
        <w:t/>
      </w:r>
      <w:r>
        <w:rPr>
          <w:rFonts w:ascii="Times New Roman" w:hAnsi="Times New Roman"/>
          <w:sz w:val="24"/>
        </w:rPr>
        <w:t>- Bán trực tiếp cho người mua:</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b w:val="on"/>
        </w:rPr>
        <w:t/>
      </w:r>
      <w:r>
        <w:rPr>
          <w:rFonts w:ascii="Times New Roman" w:hAnsi="Times New Roman"/>
          <w:sz w:val="24"/>
        </w:rPr>
        <w:t>+ Bên thế chấp đứng chủ (hoặc phối hợp với Bên nhận thế chấp) bán tài sản thế chấp để trả nợ Bên nhận thế chấp Giá cả tối thiểu của tài sản thế chấp do hai bên thoả thuận trên cơ sở mặt bằng giá tài sản cùng loại trên thị trường tại địa phương vào thời điểm đó. Giá bán tài sản thế chấp không được thấp hơn giá tối thiểu đã thoả thuận. Thời hạn bán tài sản thế chấp do hai bên thống nhất.</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b w:val="on"/>
        </w:rPr>
        <w:t/>
      </w:r>
      <w:r>
        <w:rPr>
          <w:rFonts w:ascii="Times New Roman" w:hAnsi="Times New Roman"/>
          <w:sz w:val="24"/>
        </w:rPr>
        <w:t>+ Trường hợp Bên thế chấp không đứng chủ bán tài sản hoặc các bên không thống nhất được về giá bán tài sản, thì Bên nhận thế chấp được quyền quyết định thuê Công ty tư vấn thẩm định giá tài sản để làm cơ sở xác định giá bán tài sản hoặc ngân hàng được quyền tự xác định giá bán tài sản bảo đảm trên cơ sở mặt bằng giá tài sản cùng loại trên thị trường vào thời điểm đó và Bên thế chấp cam kết sẽ trực tiếp thực hiện hoặc theo đây, ủy quyền không hủy ngang và duy nhất cho Bên nhân thế chấp được đại diện, nhân danh Bên thế chấp tiến hành các thủ tục bán tài sản bảo đảm, chuyển nhượng tài sản bảo đảm cho bên thứ ba.</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b w:val="on"/>
        </w:rPr>
        <w:t/>
      </w:r>
      <w:r>
        <w:rPr>
          <w:rFonts w:ascii="Times New Roman" w:hAnsi="Times New Roman"/>
          <w:sz w:val="24"/>
        </w:rPr>
        <w:t>- Đăng báo bán tài sản thế chấp:</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b w:val="on"/>
        </w:rPr>
        <w:t/>
      </w:r>
      <w:r>
        <w:rPr>
          <w:rFonts w:ascii="Times New Roman" w:hAnsi="Times New Roman"/>
          <w:sz w:val="24"/>
        </w:rPr>
        <w:t>+ Bên nhận thế chấp được quyền đơn phương bán tài sản thế chấp theo hình thức đăng báo bán tài sản mà không cần sự đồng ý của Bên thế chấp. Giá bán tài sản thế chấp sẽ do Bên nhận thế chấp toàn quyền xác định trên cơ sở mặt bằng giá tài sản cùng loại trên thị trường vào thời điểm đó hoặc thuê Công ty định giá. Việc đăng báo được thực hiện tối thiểu một lần và Bên nhận thế chấp được toàn quyền bán tài sản thế chấp cho người chào mua cao nhất, kể cả trong trường hợp chỉ có một người chào mua.</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b w:val="on"/>
        </w:rPr>
        <w:t/>
      </w:r>
      <w:r>
        <w:rPr>
          <w:rFonts w:ascii="Times New Roman" w:hAnsi="Times New Roman"/>
          <w:sz w:val="24"/>
        </w:rPr>
        <w:t>- Bán đấu giá tài sản: Giá tài sản thế chấp làm căn cứ bán đấu giá (giá đấu giá) được xác định theo thỏa thuận của Bên thế chấp và Bên nhận thế chấp; hoặc trường hợp các bên không thống nhất được giá đấu giá thì Bên nhận thế chấp toàn quyền quyết định xác định giá trị tài sản thế chấp theo một trong các phương thức sau: (A) Bên nhận thế chấp xác định giá đấu giá trên cơ sở mặt bằng giá tài sản cùng loại trên thị trường tại địa phương vào thời điểm đó; hoặc (B) thuê Công ty định giá; hoặc (C) thuê Trung tâm bán đấu giá (hoặc tổ chức có chức năng bán đấu giá) xác định trên cơ sở hợp đồng ủy quyền bán đấu giá tài sản (nếu có thỏa thuận), Hợp đồng ủy quyền bán đấu giá tài sản được ký kết với Trung tâm bán đấu giá (hoặc tổ chức có chức năng bán đấu giá).</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b w:val="on"/>
        </w:rPr>
        <w:t/>
      </w:r>
      <w:r>
        <w:rPr>
          <w:rFonts w:ascii="Times New Roman" w:hAnsi="Times New Roman"/>
          <w:sz w:val="24"/>
        </w:rPr>
        <w:t>c. Bên nhận thế chấp yêu cầu Toà án giải quyết, xử lý tài sản thế chấp.</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lastRenderedPageBreak/>
        <w:t xml:space="preserve"/>
      </w:r>
      <w:r>
        <w:rPr>
          <w:rFonts w:ascii="Times New Roman" w:hAnsi="Times New Roman"/>
          <w:sz w:val="24"/>
          <w:b w:val="on"/>
        </w:rPr>
        <w:t/>
      </w:r>
      <w:r>
        <w:rPr>
          <w:rFonts w:ascii="Times New Roman" w:hAnsi="Times New Roman"/>
          <w:sz w:val="24"/>
        </w:rPr>
        <w:t>d. Các cách thức khác theo quy định của pháp luật.</w:t>
      </w:r>
    </w:p>
    <w:p w:rsidR="00B576A8" w:rsidRPr="00296A5D" w:rsidRDefault="00B576A8" w:rsidP="00AD55EB">
      <w:pPr>
        <w:ind w:firstLine="0" w:left="0" w:hanging="0"/>
        <w:jc w:val="center"/>
        <w:rPr>
          <w:rFonts w:ascii="Times New Roman" w:hAnsi="Times New Roman"/>
          <w:b/>
          <w:bCs/>
          <w:sz w:val="24"/>
        </w:rPr>
      </w:pPr>
      <w:r w:rsidRPr="00296A5D">
        <w:rPr>
          <w:rFonts w:ascii="Times New Roman" w:hAnsi="Times New Roman"/>
          <w:b/>
          <w:bCs/>
          <w:sz w:val="24"/>
        </w:rPr>
        <w:t/>
      </w:r>
      <w:r>
        <w:rPr>
          <w:rFonts w:ascii="Times New Roman" w:hAnsi="Times New Roman"/>
          <w:b w:val="on"/>
          <w:bCs/>
          <w:sz w:val="24"/>
        </w:rPr>
        <w:t/>
      </w:r>
      <w:r>
        <w:rPr>
          <w:rFonts w:ascii="Times New Roman" w:hAnsi="Times New Roman"/>
          <w:b/>
          <w:bCs/>
          <w:sz w:val="24"/>
        </w:rPr>
        <w:t>ĐIỀU 8: THỰC HIỆN QUYỀN XỬ LÝ TÀI SẢN THẾ CHẤP</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b w:val="on"/>
        </w:rPr>
        <w:t/>
      </w:r>
      <w:r>
        <w:rPr>
          <w:rFonts w:ascii="Times New Roman" w:hAnsi="Times New Roman"/>
          <w:sz w:val="24"/>
        </w:rPr>
        <w:t>1. Trường hợp xử lý tài sản thế chấp theo quy định tại Hợp đồng này, Bên nhận thế chấp có quyền định đoạt toàn bộ tài sản mà không cần bất cứ sự chuyển giao, chấp thuận nào khác từ phía Bên thế chấp.</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b w:val="on"/>
        </w:rPr>
        <w:t/>
      </w:r>
      <w:r>
        <w:rPr>
          <w:rFonts w:ascii="Times New Roman" w:hAnsi="Times New Roman"/>
          <w:sz w:val="24"/>
        </w:rPr>
        <w:t>2. Trong quá trình thực hiện xử lý tài sản thế chấp, Bên nhận thế chấp được thực hiện toàn bộ các quyền của Bên thế chấp với tư cách là chủ sở hữu tài sản, bao gồm và không giới hạn bởi các quyền năng sau:</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b w:val="on"/>
        </w:rPr>
        <w:t/>
      </w:r>
      <w:r>
        <w:rPr>
          <w:rFonts w:ascii="Times New Roman" w:hAnsi="Times New Roman"/>
          <w:sz w:val="24"/>
        </w:rPr>
        <w:t>a) Chỉ định hoặc ủy quyền lại việc xử lý tài sản thế chấp cho một bên thứ ba khác (không phân biệt cá nhân hoặc tổ chức), thay thế Bên nhận thế chấp thực hiện các quyền của Bên thế chấp trong xử lý tài sản thế chấp;</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b w:val="on"/>
        </w:rPr>
        <w:t/>
      </w:r>
      <w:r>
        <w:rPr>
          <w:rFonts w:ascii="Times New Roman" w:hAnsi="Times New Roman"/>
          <w:sz w:val="24"/>
        </w:rPr>
        <w:t>b) Bên nhận thế chấp được quyền bán hoặc định đoạt dưới bất kỳ hình thức khác nào đối với tài sản theo một hay nhiều giao dịch theo phương thức do Bên nhận thế chấp quyết định phù hợp với quy định pháp luật và thỏa thuận của các bên tại Hợp đồng này;</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b w:val="on"/>
        </w:rPr>
        <w:t/>
      </w:r>
      <w:r>
        <w:rPr>
          <w:rFonts w:ascii="Times New Roman" w:hAnsi="Times New Roman"/>
          <w:sz w:val="24"/>
        </w:rPr>
        <w:t>c) Bên nhận thế chấp được toàn quyền đàm phán, ký kết, sửa đổi, từ bỏ hoặc hủy bỏ bất kỳ hợp đồng nào cấu thành hoặc có liên quan đến việc xử lý tài sản bảo đảm;</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b w:val="on"/>
        </w:rPr>
        <w:t/>
      </w:r>
      <w:r>
        <w:rPr>
          <w:rFonts w:ascii="Times New Roman" w:hAnsi="Times New Roman"/>
          <w:sz w:val="24"/>
        </w:rPr>
        <w:t>d) Bên nhận thế chấp được thực hiện các quyền khác của chủ sở hữu tài sản thế chấp;</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b w:val="on"/>
        </w:rPr>
        <w:t/>
      </w:r>
      <w:r>
        <w:rPr>
          <w:rFonts w:ascii="Times New Roman" w:hAnsi="Times New Roman"/>
          <w:sz w:val="24"/>
        </w:rPr>
        <w:t>3. Trong quá trình xử lý tài sản, Bên nhận thế chấp được thực hiện bất kỳ hành động, thủ tục nào trước cơ quan nhà nước có thẩm quyền (không giới hạn bởi các thủ tục chuyển nhượng tài sản bảo đảm) và ký bất kỳ văn kiện nào (không giới hạn bởi Hợp đồng ủy quyền cho Đơn vị bán đấu giá tài sản, đăng báo bán đấu giá, Hợp đồng chuyển nhượng tài sản…) với người mua để đạt được mục đích xử lý tài sản.</w:t>
      </w:r>
    </w:p>
    <w:p w:rsidR="00B576A8" w:rsidRPr="00296A5D" w:rsidRDefault="00B576A8" w:rsidP="00AD55EB">
      <w:pPr>
        <w:ind w:firstLine="0" w:left="0" w:hanging="0"/>
        <w:jc w:val="center"/>
        <w:rPr>
          <w:rFonts w:ascii="Times New Roman" w:hAnsi="Times New Roman"/>
          <w:b/>
          <w:bCs/>
          <w:sz w:val="24"/>
        </w:rPr>
      </w:pPr>
    </w:p>
    <w:p w:rsidR="00B576A8" w:rsidRPr="00296A5D" w:rsidRDefault="00B576A8" w:rsidP="00AD55EB">
      <w:pPr>
        <w:ind w:firstLine="0" w:left="0" w:hanging="0"/>
        <w:jc w:val="center"/>
        <w:rPr>
          <w:rFonts w:ascii="Times New Roman" w:hAnsi="Times New Roman"/>
          <w:b/>
          <w:bCs/>
          <w:sz w:val="24"/>
        </w:rPr>
      </w:pPr>
      <w:r w:rsidRPr="00296A5D">
        <w:rPr>
          <w:rFonts w:ascii="Times New Roman" w:hAnsi="Times New Roman"/>
          <w:b/>
          <w:bCs/>
          <w:sz w:val="24"/>
        </w:rPr>
        <w:t/>
      </w:r>
      <w:r>
        <w:rPr>
          <w:rFonts w:ascii="Times New Roman" w:hAnsi="Times New Roman"/>
          <w:b w:val="on"/>
          <w:bCs/>
          <w:sz w:val="24"/>
        </w:rPr>
        <w:t/>
      </w:r>
      <w:r>
        <w:rPr>
          <w:rFonts w:ascii="Times New Roman" w:hAnsi="Times New Roman"/>
          <w:b/>
          <w:bCs/>
          <w:sz w:val="24"/>
        </w:rPr>
        <w:t>ĐIỀU 9: XỬ LÝ TIỀN BÁN TÀI SẢN THẾ CHẤP</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w:r>
      <w:r>
        <w:rPr>
          <w:rFonts w:ascii="Times New Roman" w:hAnsi="Times New Roman"/>
          <w:sz w:val="24"/>
          <w:b w:val="on"/>
        </w:rPr>
        <w:t/>
      </w:r>
      <w:r>
        <w:rPr>
          <w:rFonts w:ascii="Times New Roman" w:hAnsi="Times New Roman"/>
          <w:sz w:val="24"/>
        </w:rPr>
        <w:t>1. Tiền bán tài sản thế chấp dùng để thanh toán theo thứ tự sau: các chi phí bảo quản, chi phí xử lý tài sản thế chấp và các chi phí cần thiết khác có liên quan đến xử lý tài sản; thanh toán theo thứ tự trả nợ gốc, lãi vay, lãi phạt, phí, tiền bồi thường thiệt hại (nếu có) cho Bên nhận thế chấp tương ứng với phạm vi bảo đảm thực hiện nghĩa vụ của tài sản thế chấp nêu tại Điều 1 Hợp đồng này, trừ khi các bên có thỏa thuận khác/hoặc theo một thứ tự khác do Bên nhận thế chấp tự quyết định theo quy định nội bộ của Bên nhận thế chấp và có thông báo bằng văn bản cho Bên thế chấp biết.</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b w:val="on"/>
        </w:rPr>
        <w:t/>
      </w:r>
      <w:r>
        <w:rPr>
          <w:rFonts w:ascii="Times New Roman" w:hAnsi="Times New Roman"/>
          <w:sz w:val="24"/>
        </w:rPr>
        <w:t>2.  Nếu tiền xử lý tài sản thế chấp sau khi thanh toán theo khoản 1 Điều này còn thiếu thì Bên thế chấp vẫn phải tiếp tục có nghĩa vụ thanh toán đối với phần còn thiếu đó và thế chấp phải bổ sung tài sản bảo đảm để bảo đảm thực hiện phần nghĩa vụ chưa thực hiện;</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lastRenderedPageBreak/>
        <w:t xml:space="preserve"/>
      </w:r>
      <w:r>
        <w:rPr>
          <w:rFonts w:ascii="Times New Roman" w:hAnsi="Times New Roman"/>
          <w:sz w:val="24"/>
          <w:b w:val="on"/>
        </w:rPr>
        <w:t/>
      </w:r>
      <w:r>
        <w:rPr>
          <w:rFonts w:ascii="Times New Roman" w:hAnsi="Times New Roman"/>
          <w:sz w:val="24"/>
        </w:rPr>
        <w:t>3. Nếu tiền xử lý tài sản thế chấp sau khi thanh toán theo khoản 1 Điều này vẫn còn thì Bên nhận thế chấp được phép giữ lại để thanh toán các khoản nợ đến hạn, sắp đến hạn hoặc đã quá hạn khác của Bên thế chấp tại Quỹ tín dụng nhân dân Thái Học (nếu có), nếu không có nghĩa vụ nào khác phải thanh toán thì Quỹ tín dụng nhân dân Thái Học chuyển trả cho Bên thế chấp.</w:t>
      </w:r>
    </w:p>
    <w:p w:rsidR="00B576A8" w:rsidRPr="00296A5D" w:rsidRDefault="00B576A8" w:rsidP="00AD55EB">
      <w:pPr>
        <w:ind w:firstLine="0" w:left="0" w:hanging="0"/>
        <w:jc w:val="center"/>
        <w:rPr>
          <w:rFonts w:ascii="Times New Roman" w:hAnsi="Times New Roman"/>
          <w:b/>
          <w:bCs/>
          <w:sz w:val="24"/>
        </w:rPr>
      </w:pPr>
      <w:r w:rsidRPr="00296A5D">
        <w:rPr>
          <w:rFonts w:ascii="Times New Roman" w:hAnsi="Times New Roman"/>
          <w:b/>
          <w:bCs/>
          <w:sz w:val="24"/>
        </w:rPr>
        <w:t/>
      </w:r>
      <w:r>
        <w:rPr>
          <w:rFonts w:ascii="Times New Roman" w:hAnsi="Times New Roman"/>
          <w:b w:val="on"/>
          <w:bCs/>
          <w:sz w:val="24"/>
        </w:rPr>
        <w:t/>
      </w:r>
      <w:r>
        <w:rPr>
          <w:rFonts w:ascii="Times New Roman" w:hAnsi="Times New Roman"/>
          <w:b/>
          <w:bCs/>
          <w:sz w:val="24"/>
        </w:rPr>
        <w:t>ĐIỀU 10: CAM ĐOAN CỦA CÁC BÊN</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b w:val="on"/>
        </w:rPr>
        <w:t/>
      </w:r>
      <w:r>
        <w:rPr>
          <w:rFonts w:ascii="Times New Roman" w:hAnsi="Times New Roman"/>
          <w:sz w:val="24"/>
        </w:rPr>
        <w:t>Các bên tham gia giao dịch chịu trách nhiệm trước pháp luật về những lời cam đoan sau đây:</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b w:val="on"/>
        </w:rPr>
        <w:t/>
      </w:r>
      <w:r>
        <w:rPr>
          <w:rFonts w:ascii="Times New Roman" w:hAnsi="Times New Roman"/>
          <w:sz w:val="24"/>
        </w:rPr>
        <w:t>1. Những thông tin về nhân thân, về thửa đất và tài sản gắn liền với đất đã ghi trong Hợp đồng này là đúng sự thật; Các tài sản thế chấp nêu tại Hợp đồng này hoàn toàn thuộc quyền sở hữu, sử dụng, quản lý hợp pháp của Bên thế chấp và theo quy định của pháp luật Bên thế chấp có toàn quyền sử dụng để thế chấp bảo đảm thực hiện nghĩa vụ cho Bên nhận thế chấp;</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b w:val="on"/>
        </w:rPr>
        <w:t/>
      </w:r>
      <w:r>
        <w:rPr>
          <w:rFonts w:ascii="Times New Roman" w:hAnsi="Times New Roman"/>
          <w:sz w:val="24"/>
        </w:rPr>
        <w:t>2. Các tài sản thế chấp nói trên hiện không sử dụng làm thế chấp, cầm cố dưới bất kỳ hình thức nào để đảm bảo cho bất kỳ một nghĩa vụ nào khác; không bị tranh chấp hoặc tiêm tàng khả năng tranh chấp về quyền sở hữu, sử dụng, quản lý.</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b w:val="on"/>
        </w:rPr>
        <w:t/>
      </w:r>
      <w:r>
        <w:rPr>
          <w:rFonts w:ascii="Times New Roman" w:hAnsi="Times New Roman"/>
          <w:sz w:val="24"/>
        </w:rPr>
        <w:t>Các tài sản thế chấp không thuộc đối tượng bị trưng thu, trưng dụng; thu hồi; không bị kê biên để đảm bảo thi hành án, quyết định có hiệu lực của Tòa án, Trọng tài nhằm thực hiện nghĩa vụ của Bên cầm cố đối với bên thứ ba.</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b w:val="on"/>
        </w:rPr>
        <w:t/>
      </w:r>
      <w:r>
        <w:rPr>
          <w:rFonts w:ascii="Times New Roman" w:hAnsi="Times New Roman"/>
          <w:sz w:val="24"/>
        </w:rPr>
        <w:t>3. Không có bất kỳ thủ tục tố tụng, thủ tục trọng tài hoặc thủ tục xử lý hành chính nào đang diễn ra, đang chờ giải quyết hoặc đe doạ Bên thế chấp liên quan đến tài sản thế chấp có thể tác động đến tính hợp pháp, hợp lệ, giá trị ràng buộc hoặc hiệu lực thi hành Hợp đồng thế chấp này.</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b w:val="on"/>
        </w:rPr>
        <w:t/>
      </w:r>
      <w:r>
        <w:rPr>
          <w:rFonts w:ascii="Times New Roman" w:hAnsi="Times New Roman"/>
          <w:sz w:val="24"/>
        </w:rPr>
        <w:t>4. Việc giao kết Hợp đồng này hoàn toàn tự nguyện, không bị lừa dối, không bị ép buộc;</w:t>
      </w:r>
    </w:p>
    <w:p w:rsidR="00B576A8" w:rsidRPr="00296A5D" w:rsidRDefault="00B576A8" w:rsidP="00AD55EB">
      <w:pPr>
        <w:ind w:firstLine="0" w:left="0" w:hanging="0"/>
        <w:jc w:val="center"/>
        <w:rPr>
          <w:rFonts w:ascii="Times New Roman" w:hAnsi="Times New Roman"/>
          <w:b/>
          <w:bCs/>
          <w:sz w:val="24"/>
        </w:rPr>
      </w:pPr>
      <w:r w:rsidRPr="00296A5D">
        <w:rPr>
          <w:rFonts w:ascii="Times New Roman" w:hAnsi="Times New Roman"/>
          <w:b/>
          <w:bCs/>
          <w:sz w:val="24"/>
        </w:rPr>
        <w:t/>
      </w:r>
      <w:r>
        <w:rPr>
          <w:rFonts w:ascii="Times New Roman" w:hAnsi="Times New Roman"/>
          <w:b w:val="on"/>
          <w:bCs/>
          <w:sz w:val="24"/>
        </w:rPr>
        <w:t/>
      </w:r>
      <w:r>
        <w:rPr>
          <w:rFonts w:ascii="Times New Roman" w:hAnsi="Times New Roman"/>
          <w:b/>
          <w:bCs/>
          <w:sz w:val="24"/>
        </w:rPr>
        <w:t>ĐIỀU 11: HIỆU LỰC, SỐ BẢN HỢP ĐỒNG</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b w:val="on"/>
        </w:rPr>
        <w:t/>
      </w:r>
      <w:r>
        <w:rPr>
          <w:rFonts w:ascii="Times New Roman" w:hAnsi="Times New Roman"/>
          <w:sz w:val="24"/>
        </w:rPr>
        <w:t>1. Hợp đồng này có hiệu lực kể từ thời điểm được công chứng và đăng ký giao dịch bảo đảm.</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b w:val="on"/>
        </w:rPr>
        <w:t/>
      </w:r>
      <w:r>
        <w:rPr>
          <w:rFonts w:ascii="Times New Roman" w:hAnsi="Times New Roman"/>
          <w:sz w:val="24"/>
        </w:rPr>
        <w:t>2. Hợp đồng này được lập thành 04 (bốn) bản chính, có giá trị pháp lý như nhau bằng tiếng Việt: Bên nhận thế chấp giữ 01 (một) bản, Phòng Công chứng số 2 thành phố Hải Phòng giữ 01 (một) bản, Chi nhánh văn phòng đăng ký đất đai Chí Linh 01 (một) bản, Bên thế chấp giữ 01 (một) bản.</w:t>
      </w:r>
    </w:p>
    <w:p w:rsidR="00B576A8" w:rsidRPr="00296A5D" w:rsidRDefault="00B576A8" w:rsidP="00AD55EB">
      <w:pPr>
        <w:ind w:firstLine="0" w:left="0" w:hanging="0"/>
        <w:jc w:val="both"/>
        <w:rPr>
          <w:rFonts w:ascii="Times New Roman" w:hAnsi="Times New Roman"/>
          <w:sz w:val="24"/>
        </w:rPr>
      </w:pPr>
    </w:p>
    <w:p w:rsidR="00B576A8" w:rsidRPr="00296A5D" w:rsidRDefault="00B576A8" w:rsidP="00AD55EB">
      <w:pPr>
        <w:ind w:firstLine="0" w:left="0" w:hanging="0"/>
        <w:jc w:val="both"/>
        <w:rPr>
          <w:rFonts w:ascii="Times New Roman" w:hAnsi="Times New Roman"/>
          <w:b/>
          <w:bCs/>
          <w:sz w:val="24"/>
        </w:rPr>
      </w:pPr>
      <w:r w:rsidRPr="00296A5D">
        <w:rPr>
          <w:rFonts w:ascii="Times New Roman" w:hAnsi="Times New Roman"/>
          <w:b/>
          <w:bCs/>
          <w:sz w:val="24"/>
        </w:rPr>
        <w:t/>
      </w:r>
      <w:r>
        <w:rPr>
          <w:rFonts w:ascii="Times New Roman" w:hAnsi="Times New Roman"/>
          <w:b w:val="on"/>
          <w:bCs/>
          <w:sz w:val="24"/>
        </w:rPr>
        <w:t/>
      </w:r>
      <w:r>
        <w:rPr>
          <w:rFonts w:ascii="Times New Roman" w:hAnsi="Times New Roman"/>
          <w:b/>
          <w:bCs/>
          <w:sz w:val="24"/>
        </w:rPr>
        <w:t>BÊN THẾ CHẤP ( BÊN VAY VỐN )               QUỸ TÍN DỤNG NHÂN DÂN THÁI HỌC</w:t>
      </w:r>
    </w:p>
    <w:p w:rsidR="00B576A8" w:rsidRPr="00296A5D" w:rsidRDefault="00B576A8" w:rsidP="00AD55EB">
      <w:pPr>
        <w:ind w:firstLine="0" w:left="0" w:hanging="0"/>
        <w:jc w:val="center"/>
        <w:rPr>
          <w:rFonts w:ascii="Times New Roman" w:hAnsi="Times New Roman"/>
          <w:b/>
          <w:bCs/>
          <w:sz w:val="24"/>
        </w:rPr>
      </w:pPr>
      <w:r w:rsidRPr="00296A5D">
        <w:rPr>
          <w:rFonts w:ascii="Times New Roman" w:hAnsi="Times New Roman"/>
          <w:b/>
          <w:bCs/>
          <w:sz w:val="24"/>
        </w:rPr>
        <w:t xml:space="preserve"/>
      </w:r>
      <w:r>
        <w:rPr>
          <w:rFonts w:ascii="Times New Roman" w:hAnsi="Times New Roman"/>
          <w:b w:val="on"/>
          <w:bCs/>
          <w:sz w:val="24"/>
        </w:rPr>
        <w:t/>
      </w:r>
      <w:r>
        <w:rPr>
          <w:rFonts w:ascii="Times New Roman" w:hAnsi="Times New Roman"/>
          <w:b/>
          <w:bCs/>
          <w:sz w:val="24"/>
        </w:rPr>
        <w:t>BÊN NHẬN THẾ CHẤP</w:t>
      </w:r>
    </w:p>
    <w:p w:rsidR="00B576A8" w:rsidRPr="00296A5D" w:rsidRDefault="00B576A8" w:rsidP="00AD55EB">
      <w:pPr>
        <w:ind w:firstLine="0" w:left="0" w:hanging="0"/>
        <w:rPr>
          <w:rFonts w:ascii="Times New Roman" w:hAnsi="Times New Roman"/>
          <w:i/>
          <w:sz w:val="24"/>
        </w:rPr>
      </w:pPr>
      <w:r w:rsidRPr="00296A5D">
        <w:rPr>
          <w:rFonts w:ascii="Times New Roman" w:hAnsi="Times New Roman"/>
          <w:i/>
          <w:sz w:val="24"/>
        </w:rPr>
        <w:t xml:space="preserve"/>
      </w:r>
      <w:r>
        <w:rPr>
          <w:rFonts w:ascii="Times New Roman" w:hAnsi="Times New Roman"/>
          <w:i/>
          <w:sz w:val="24"/>
          <w:b w:val="on"/>
        </w:rPr>
        <w:t/>
      </w:r>
      <w:r>
        <w:rPr>
          <w:rFonts w:ascii="Times New Roman" w:hAnsi="Times New Roman"/>
          <w:i/>
          <w:sz w:val="24"/>
        </w:rPr>
        <w:t>(Ký, ghi rõ họ tên)                                                  ( Ký,ghi rõ họ tên, đóng dấu)</w:t>
      </w:r>
    </w:p>
    <w:p w:rsidR="001C5807" w:rsidRPr="001C5807" w:rsidRDefault="001C5807" w:rsidP="00296A5D">
      <w:pPr>
        <w:pStyle w:val="ListParagraph"/>
        <w:ind w:left="0" w:firstLine="0" w:hanging="0"/>
        <w:jc w:val="center"/>
        <w:rPr>
          <w:rFonts w:ascii="Times New Roman" w:hAnsi="Times New Roman"/>
          <w:sz w:val="24"/>
        </w:rPr>
      </w:pPr>
    </w:p>
    <w:sectPr w:rsidR="001C5807" w:rsidRPr="001C5807" w:rsidSect="00E06A80">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1760CE"/>
    <w:multiLevelType w:val="hybridMultilevel"/>
    <w:tmpl w:val="0204A10A"/>
    <w:lvl w:ilvl="0" w:tplc="39A250E8">
      <w:numFmt w:val="bullet"/>
      <w:lvlText w:val="-"/>
      <w:lvlJc w:val="left"/>
      <w:pPr>
        <w:ind w:left="1080" w:hanging="360"/>
      </w:pPr>
      <w:rPr>
        <w:rFonts w:ascii="Times New Roman" w:eastAsiaTheme="minorHAnsi" w:hAnsi="Times New Roman" w:cs="Times New Roman" w:hint="default"/>
      </w:rPr>
    </w:lvl>
    <w:lvl w:ilvl="1" w:tplc="39A250E8">
      <w:numFmt w:val="bullet"/>
      <w:lvlText w:val="-"/>
      <w:lvlJc w:val="left"/>
      <w:pPr>
        <w:ind w:left="1800" w:hanging="360"/>
      </w:pPr>
      <w:rPr>
        <w:rFonts w:ascii="Times New Roman" w:eastAsiaTheme="minorHAnsi" w:hAnsi="Times New Roman" w:cs="Times New Roman"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63F41E5"/>
    <w:multiLevelType w:val="hybridMultilevel"/>
    <w:tmpl w:val="B8A65B54"/>
    <w:lvl w:ilvl="0" w:tplc="753277E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AC3177E"/>
    <w:multiLevelType w:val="hybridMultilevel"/>
    <w:tmpl w:val="F0080E36"/>
    <w:lvl w:ilvl="0" w:tplc="18943B28">
      <w:start w:val="1"/>
      <w:numFmt w:val="bullet"/>
      <w:lvlText w:val="-"/>
      <w:lvlJc w:val="left"/>
      <w:pPr>
        <w:ind w:left="720" w:hanging="360"/>
      </w:pPr>
      <w:rPr>
        <w:rFonts w:ascii="Times New Roman" w:eastAsiaTheme="minorHAnsi" w:hAnsi="Times New Roman" w:cs="Times New Roman" w:hint="default"/>
      </w:rPr>
    </w:lvl>
    <w:lvl w:ilvl="1" w:tplc="14462D3A">
      <w:numFmt w:val="bullet"/>
      <w:lvlText w:val="-"/>
      <w:lvlJc w:val="left"/>
      <w:pPr>
        <w:ind w:left="1440" w:hanging="360"/>
      </w:pPr>
      <w:rPr>
        <w:rFonts w:ascii="Times New Roman" w:eastAsia="Times New Roman" w:hAnsi="Times New Roman" w:cs="Times New Roman" w:hint="default"/>
        <w:b/>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43569F"/>
    <w:multiLevelType w:val="hybridMultilevel"/>
    <w:tmpl w:val="9D900E18"/>
    <w:lvl w:ilvl="0" w:tplc="C8EEF84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EF43C7E"/>
    <w:multiLevelType w:val="hybridMultilevel"/>
    <w:tmpl w:val="E65CFEC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FBB7F39"/>
    <w:multiLevelType w:val="hybridMultilevel"/>
    <w:tmpl w:val="E47E5F66"/>
    <w:lvl w:ilvl="0" w:tplc="753277E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6F53F49"/>
    <w:multiLevelType w:val="hybridMultilevel"/>
    <w:tmpl w:val="C9520328"/>
    <w:lvl w:ilvl="0" w:tplc="14462D3A">
      <w:numFmt w:val="bullet"/>
      <w:lvlText w:val="-"/>
      <w:lvlJc w:val="left"/>
      <w:pPr>
        <w:ind w:left="1080" w:hanging="360"/>
      </w:pPr>
      <w:rPr>
        <w:rFonts w:ascii="Times New Roman" w:eastAsia="Times New Roman"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7F17032"/>
    <w:multiLevelType w:val="hybridMultilevel"/>
    <w:tmpl w:val="82264A5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91D0907"/>
    <w:multiLevelType w:val="hybridMultilevel"/>
    <w:tmpl w:val="D90421E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9346857"/>
    <w:multiLevelType w:val="hybridMultilevel"/>
    <w:tmpl w:val="606A5730"/>
    <w:lvl w:ilvl="0" w:tplc="753277E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35180BCA"/>
    <w:multiLevelType w:val="hybridMultilevel"/>
    <w:tmpl w:val="B8842536"/>
    <w:lvl w:ilvl="0" w:tplc="18943B28">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94F4EB5"/>
    <w:multiLevelType w:val="hybridMultilevel"/>
    <w:tmpl w:val="DDEE8D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DE35D5A"/>
    <w:multiLevelType w:val="hybridMultilevel"/>
    <w:tmpl w:val="B2B8D2BE"/>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45191F79"/>
    <w:multiLevelType w:val="hybridMultilevel"/>
    <w:tmpl w:val="4BDCB3A2"/>
    <w:lvl w:ilvl="0" w:tplc="753277E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48DF55FF"/>
    <w:multiLevelType w:val="hybridMultilevel"/>
    <w:tmpl w:val="6416FA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ECA602C"/>
    <w:multiLevelType w:val="hybridMultilevel"/>
    <w:tmpl w:val="6DD887C2"/>
    <w:lvl w:ilvl="0" w:tplc="861687D8">
      <w:start w:val="1"/>
      <w:numFmt w:val="decimal"/>
      <w:lvlText w:val="%1."/>
      <w:lvlJc w:val="left"/>
      <w:pPr>
        <w:ind w:left="2160" w:hanging="360"/>
      </w:pPr>
      <w:rPr>
        <w:rFonts w:hint="default"/>
        <w:b w:val="0"/>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532C00C2"/>
    <w:multiLevelType w:val="hybridMultilevel"/>
    <w:tmpl w:val="63A8B0A4"/>
    <w:lvl w:ilvl="0" w:tplc="18943B28">
      <w:start w:val="1"/>
      <w:numFmt w:val="bullet"/>
      <w:lvlText w:val="-"/>
      <w:lvlJc w:val="left"/>
      <w:pPr>
        <w:ind w:left="720" w:hanging="360"/>
      </w:pPr>
      <w:rPr>
        <w:rFonts w:ascii="Times New Roman" w:eastAsiaTheme="minorHAnsi" w:hAnsi="Times New Roman" w:cs="Times New Roman" w:hint="default"/>
      </w:rPr>
    </w:lvl>
    <w:lvl w:ilvl="1" w:tplc="14462D3A">
      <w:numFmt w:val="bullet"/>
      <w:lvlText w:val="-"/>
      <w:lvlJc w:val="left"/>
      <w:pPr>
        <w:ind w:left="1440" w:hanging="360"/>
      </w:pPr>
      <w:rPr>
        <w:rFonts w:ascii="Times New Roman" w:eastAsia="Times New Roman" w:hAnsi="Times New Roman" w:cs="Times New Roman" w:hint="default"/>
        <w:b/>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48F3BDD"/>
    <w:multiLevelType w:val="hybridMultilevel"/>
    <w:tmpl w:val="94F63CA4"/>
    <w:lvl w:ilvl="0" w:tplc="4B02210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81B563B"/>
    <w:multiLevelType w:val="hybridMultilevel"/>
    <w:tmpl w:val="BDBA238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5961280F"/>
    <w:multiLevelType w:val="hybridMultilevel"/>
    <w:tmpl w:val="EA8220D0"/>
    <w:lvl w:ilvl="0" w:tplc="861687D8">
      <w:start w:val="1"/>
      <w:numFmt w:val="decimal"/>
      <w:lvlText w:val="%1."/>
      <w:lvlJc w:val="left"/>
      <w:pPr>
        <w:ind w:left="2160" w:hanging="360"/>
      </w:pPr>
      <w:rPr>
        <w:rFonts w:hint="default"/>
        <w:b w:val="0"/>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640E456E"/>
    <w:multiLevelType w:val="hybridMultilevel"/>
    <w:tmpl w:val="F300E52C"/>
    <w:lvl w:ilvl="0" w:tplc="861687D8">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E8779FA"/>
    <w:multiLevelType w:val="hybridMultilevel"/>
    <w:tmpl w:val="61F8F784"/>
    <w:lvl w:ilvl="0" w:tplc="753277EA">
      <w:start w:val="1"/>
      <w:numFmt w:val="decimal"/>
      <w:lvlText w:val="%1."/>
      <w:lvlJc w:val="left"/>
      <w:pPr>
        <w:ind w:left="144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707C098C"/>
    <w:multiLevelType w:val="hybridMultilevel"/>
    <w:tmpl w:val="C254A062"/>
    <w:lvl w:ilvl="0" w:tplc="39A250E8">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12"/>
  </w:num>
  <w:num w:numId="3">
    <w:abstractNumId w:val="11"/>
  </w:num>
  <w:num w:numId="4">
    <w:abstractNumId w:val="17"/>
  </w:num>
  <w:num w:numId="5">
    <w:abstractNumId w:val="1"/>
  </w:num>
  <w:num w:numId="6">
    <w:abstractNumId w:val="21"/>
  </w:num>
  <w:num w:numId="7">
    <w:abstractNumId w:val="8"/>
  </w:num>
  <w:num w:numId="8">
    <w:abstractNumId w:val="2"/>
  </w:num>
  <w:num w:numId="9">
    <w:abstractNumId w:val="16"/>
  </w:num>
  <w:num w:numId="10">
    <w:abstractNumId w:val="3"/>
  </w:num>
  <w:num w:numId="11">
    <w:abstractNumId w:val="14"/>
  </w:num>
  <w:num w:numId="12">
    <w:abstractNumId w:val="4"/>
  </w:num>
  <w:num w:numId="13">
    <w:abstractNumId w:val="18"/>
  </w:num>
  <w:num w:numId="14">
    <w:abstractNumId w:val="20"/>
  </w:num>
  <w:num w:numId="15">
    <w:abstractNumId w:val="15"/>
  </w:num>
  <w:num w:numId="16">
    <w:abstractNumId w:val="19"/>
  </w:num>
  <w:num w:numId="17">
    <w:abstractNumId w:val="5"/>
  </w:num>
  <w:num w:numId="18">
    <w:abstractNumId w:val="13"/>
  </w:num>
  <w:num w:numId="19">
    <w:abstractNumId w:val="9"/>
  </w:num>
  <w:num w:numId="20">
    <w:abstractNumId w:val="6"/>
  </w:num>
  <w:num w:numId="21">
    <w:abstractNumId w:val="7"/>
  </w:num>
  <w:num w:numId="22">
    <w:abstractNumId w:val="22"/>
  </w:num>
  <w:num w:numId="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6195"/>
    <w:rsid w:val="0000448E"/>
    <w:rsid w:val="000D77D2"/>
    <w:rsid w:val="001411F4"/>
    <w:rsid w:val="001A2CE0"/>
    <w:rsid w:val="001C5807"/>
    <w:rsid w:val="00296A5D"/>
    <w:rsid w:val="003C6195"/>
    <w:rsid w:val="0040187F"/>
    <w:rsid w:val="004614C0"/>
    <w:rsid w:val="005214B5"/>
    <w:rsid w:val="005515E1"/>
    <w:rsid w:val="005541DE"/>
    <w:rsid w:val="00713114"/>
    <w:rsid w:val="009B5057"/>
    <w:rsid w:val="00A10818"/>
    <w:rsid w:val="00A915B3"/>
    <w:rsid w:val="00AD55EB"/>
    <w:rsid w:val="00B576A8"/>
    <w:rsid w:val="00BC2EA0"/>
    <w:rsid w:val="00BF7360"/>
    <w:rsid w:val="00CA5FFE"/>
    <w:rsid w:val="00D0217B"/>
    <w:rsid w:val="00D66184"/>
    <w:rsid w:val="00DC5037"/>
    <w:rsid w:val="00E06A80"/>
    <w:rsid w:val="00E920BA"/>
    <w:rsid w:val="00ED2D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F2B52"/>
  <w15:chartTrackingRefBased/>
  <w15:docId w15:val="{052DF70F-B789-4091-82E4-0D1AD80CE4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C619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218</TotalTime>
  <Pages>8</Pages>
  <Words>2953</Words>
  <Characters>16834</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2025-12-08T01:04:00Z</dcterms:created>
  <dc:creator>Admin</dc:creator>
  <cp:lastModifiedBy>Admin</cp:lastModifiedBy>
  <dcterms:modified xsi:type="dcterms:W3CDTF">2025-12-11T07:12:00Z</dcterms:modified>
  <cp:revision>24</cp:revision>
</cp:coreProperties>
</file>