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ind w:firstLine="0" w:left="0" w:hanging="0"/>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ind w:firstLine="0" w:left="0" w:hanging="0"/>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ind w:firstLine="0" w:left="0" w:hanging="0"/>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ind w:firstLine="0" w:left="0" w:hanging="0"/>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ind w:firstLine="0" w:left="0" w:hanging="0"/>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ind w:firstLine="0" w:left="0" w:hanging="0"/>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ind w:firstLine="0" w:left="0" w:hanging="0"/>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ind w:firstLine="0" w:left="0" w:hanging="0"/>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ind w:firstLine="0" w:left="0" w:hanging="0"/>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ind w:firstLine="0" w:left="0" w:hanging="0"/>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18 tháng 12 năm 2025</w:t>
            </w:r>
          </w:p>
          <w:p w14:paraId="6AD23C14" w14:textId="57EA6B11" w:rsidR="0045506B" w:rsidRPr="00213351" w:rsidRDefault="0045506B" w:rsidP="00240A99">
            <w:pPr>
              <w:spacing w:after="0" w:line="240" w:lineRule="auto"/>
              <w:ind w:firstLine="0" w:left="0" w:hanging="0"/>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18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ind w:firstLine="0" w:left="0" w:hanging="0"/>
              <w:rPr>
                <w:rFonts w:cs="Times New Roman"/>
                <w:b/>
                <w:sz w:val="24"/>
                <w:szCs w:val="24"/>
              </w:rPr>
            </w:pPr>
            <w:r w:rsidRPr="00D61CDA">
              <w:rPr>
                <w:rFonts w:cs="Times New Roman"/>
                <w:b/>
                <w:sz w:val="24"/>
                <w:szCs w:val="24"/>
              </w:rPr>
              <w:t xml:space="preserve"/>
            </w:r>
            <w:r>
              <w:rPr>
                <w:rFonts w:cs="Times New Roman"/>
                <w:b/>
                <w:sz w:val="24"/>
                <w:szCs w:val="24"/>
              </w:rPr>
              <w:t>NGUYỄN ĐỒNG CHÍNH</w:t>
            </w:r>
          </w:p>
          <w:p w14:paraId="4699EA23" w14:textId="2FD30386" w:rsidR="00822F31" w:rsidRPr="00213351" w:rsidRDefault="0045506B" w:rsidP="0057014B">
            <w:pPr>
              <w:spacing w:after="0" w:line="240" w:lineRule="auto"/>
              <w:ind w:firstLine="0" w:left="0" w:hanging="0"/>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Ninh chấp 5, phường Chu Văn An, thành phố Hải Phòng.</w:t>
            </w:r>
          </w:p>
          <w:p w14:paraId="19B80DA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ind w:firstLine="0" w:left="0" w:hanging="0"/>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1984; CCCD số: 030084015981; Ngày cấp: 11/08/2021; Nơi cấp: Cục cảnh sát QLHC về TTXH.                </w:t>
            </w:r>
          </w:p>
          <w:p w14:paraId="561BDEA2" w14:textId="77777777" w:rsidR="0045506B" w:rsidRPr="00213351" w:rsidRDefault="0045506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ind w:firstLine="0" w:left="0" w:hanging="0"/>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ind w:firstLine="0" w:left="0" w:hanging="0"/>
              <w:rPr>
                <w:rFonts w:cs="Times New Roman"/>
                <w:b/>
                <w:sz w:val="24"/>
                <w:szCs w:val="24"/>
              </w:rPr>
            </w:pPr>
            <w:r w:rsidRPr="00D61CDA">
              <w:rPr>
                <w:rFonts w:cs="Times New Roman"/>
                <w:b/>
                <w:sz w:val="24"/>
                <w:szCs w:val="24"/>
              </w:rPr>
              <w:t/>
            </w:r>
            <w:r>
              <w:rPr>
                <w:rFonts w:cs="Times New Roman"/>
                <w:b/>
                <w:sz w:val="24"/>
                <w:szCs w:val="24"/>
              </w:rPr>
              <w:t>NGUYỄN THỊ HUẾ</w:t>
            </w:r>
          </w:p>
          <w:p w14:paraId="2ABBE9A3" w14:textId="77432AD4" w:rsidR="0021030B" w:rsidRPr="00240A99" w:rsidRDefault="0021030B" w:rsidP="0057014B">
            <w:pPr>
              <w:spacing w:after="0"/>
              <w:ind w:firstLine="0" w:left="0" w:hanging="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Ninh chấp 6, phường Chu Văn An, thành phố Hải Phòng.</w:t>
            </w:r>
          </w:p>
          <w:p w14:paraId="05FED6EE" w14:textId="49DC473C" w:rsidR="0021030B" w:rsidRPr="00240A99" w:rsidRDefault="0021030B" w:rsidP="0057014B">
            <w:pPr>
              <w:spacing w:after="0" w:line="240" w:lineRule="auto"/>
              <w:ind w:firstLine="0" w:left="0" w:hanging="0"/>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ind w:firstLine="0" w:left="0" w:hanging="0"/>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ind w:firstLine="0" w:left="0" w:hanging="0"/>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Sinh ngày: 1991; CCCD số: 030084019999; Cấp ngày: 11/08/2022; Nơi cấp: Cục cảnh sát QLHC về TTXH.</w:t>
            </w:r>
          </w:p>
          <w:p w14:paraId="5E951259" w14:textId="7B414778"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ind w:firstLine="0" w:left="0" w:hanging="0"/>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QUỸ TÍN DỤNG NHÂN DÂN THÁI HỌC</w:t>
            </w:r>
          </w:p>
          <w:p w14:paraId="00597176" w14:textId="77777777" w:rsidR="005B0C03" w:rsidRPr="00213351" w:rsidRDefault="0045506B" w:rsidP="0045506B">
            <w:pPr>
              <w:spacing w:after="0" w:line="240" w:lineRule="auto"/>
              <w:ind w:firstLine="0" w:left="0" w:hanging="0"/>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ind w:firstLine="0" w:left="0" w:hanging="0"/>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4.4. Số điện thoại : 0220.3882.700; Fax (nếu có): 0</w:t>
            </w:r>
          </w:p>
          <w:p w14:paraId="53FE0B89" w14:textId="77777777" w:rsidR="0045506B" w:rsidRPr="00213351" w:rsidRDefault="0045506B" w:rsidP="0045506B">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134; tờ bản đồ: 10</w:t>
            </w:r>
          </w:p>
          <w:p w14:paraId="5148C83C" w14:textId="77777777" w:rsidR="00240A99"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899 m2 Bằng chữ: (Tám trăm chín mươi chín mét vuông)</w:t>
            </w:r>
          </w:p>
          <w:p w14:paraId="36666300" w14:textId="392EE727"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ind w:firstLine="0" w:left="0" w:hanging="0"/>
              <w:jc w:val="both"/>
              <w:rPr>
                <w:sz w:val="24"/>
              </w:rPr>
            </w:pPr>
            <w:r w:rsidRPr="00240A99">
              <w:rPr>
                <w:sz w:val="24"/>
              </w:rPr>
              <w:t xml:space="preserve"/>
            </w:r>
            <w:r w:rsidR="00240A99" w:rsidRPr="00240A99">
              <w:rPr>
                <w:rFonts w:cs="Times New Roman"/>
                <w:sz w:val="24"/>
                <w:szCs w:val="24"/>
              </w:rPr>
              <w:t/>
            </w:r>
            <w:r>
              <w:rPr>
                <w:sz w:val="24"/>
              </w:rPr>
              <w:t>Mục đích sử dụng: + Đất ở: 200 m2; + Đất thừa hợp pháp: 490 m2</w:t>
            </w:r>
          </w:p>
          <w:p w14:paraId="7803B37F" w14:textId="050AF4FB" w:rsidR="00CA6DFA" w:rsidRDefault="00CA6DFA" w:rsidP="00AA4930">
            <w:pPr>
              <w:spacing w:after="0" w:line="240" w:lineRule="auto"/>
              <w:ind w:firstLine="0" w:left="0" w:hanging="0"/>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Thời hạn sử dụng đất: Lâu dài</w:t>
            </w:r>
          </w:p>
          <w:p w14:paraId="1064E740" w14:textId="69AEA0B9" w:rsidR="0078339C" w:rsidRDefault="0078339C" w:rsidP="00AA4930">
            <w:pPr>
              <w:spacing w:after="0" w:line="240" w:lineRule="auto"/>
              <w:ind w:firstLine="0" w:left="0" w:hanging="0"/>
              <w:rPr>
                <w:rFonts w:eastAsia="Times New Roman" w:cs="Times New Roman"/>
                <w:sz w:val="24"/>
                <w:szCs w:val="24"/>
              </w:rPr>
            </w:pPr>
            <w:r>
              <w:rPr>
                <w:rFonts w:eastAsia="Times New Roman" w:cs="Times New Roman"/>
                <w:sz w:val="24"/>
                <w:szCs w:val="24"/>
              </w:rPr>
              <w:t/>
            </w:r>
            <w:r>
              <w:rPr>
                <w:rFonts w:eastAsia="Times New Roman" w:cs="Times New Roman"/>
                <w:sz w:val="24"/>
                <w:szCs w:val="24"/>
              </w:rPr>
              <w:t>Nguồn gốc sử dụng: Nhà nước giao đất có thu tiền sử dụng đất.Nhận chuyển nhượng QSD đất của ông Nguyễn Đình Chiến và bà Nguyễn Thị Xuyến.</w:t>
            </w:r>
          </w:p>
          <w:p w14:paraId="6B58B6F1" w14:textId="3BC2EF42" w:rsidR="0078339C" w:rsidRDefault="0078339C" w:rsidP="00AA4930">
            <w:pPr>
              <w:spacing w:after="0" w:line="240" w:lineRule="auto"/>
              <w:ind w:firstLine="0" w:left="0" w:hanging="0"/>
              <w:rPr>
                <w:rFonts w:eastAsia="Times New Roman" w:cs="Times New Roman"/>
                <w:sz w:val="24"/>
                <w:szCs w:val="24"/>
              </w:rPr>
            </w:pPr>
            <w:r>
              <w:rPr>
                <w:rFonts w:eastAsia="Times New Roman" w:cs="Times New Roman"/>
                <w:sz w:val="24"/>
                <w:szCs w:val="24"/>
              </w:rPr>
              <w:t/>
            </w:r>
            <w:r>
              <w:rPr>
                <w:rFonts w:eastAsia="Times New Roman" w:cs="Times New Roman"/>
                <w:sz w:val="24"/>
                <w:szCs w:val="24"/>
              </w:rPr>
              <w:t>Ghi chú: Thửa đất số 203, tờ bản đồ số 39 được chỉnh lý từ lô LK3 tờ bản đồ quy hoạch chi tiết điểm dân cư mới Lạc Sơn, phường Thái Học.</w:t>
            </w:r>
          </w:p>
          <w:p w14:paraId="134036D0" w14:textId="3B4F9B40"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Tên Giấy chứng nhận: Giấy chứng nhận Quyền sử dụng đất</w:t>
            </w:r>
          </w:p>
          <w:p w14:paraId="4B16292D" w14:textId="1BEAC901" w:rsidR="0045506B" w:rsidRPr="005472B8" w:rsidRDefault="0045506B" w:rsidP="00AA4930">
            <w:pPr>
              <w:spacing w:after="0" w:line="240" w:lineRule="auto"/>
              <w:ind w:firstLine="0" w:left="0" w:hanging="0"/>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I 90059, số vào sổ cấp giấy: 1703 QSDĐ/TH-CL</w:t>
            </w:r>
          </w:p>
          <w:p w14:paraId="2C368A4D" w14:textId="52C72C02" w:rsidR="001377DD" w:rsidRPr="005472B8" w:rsidRDefault="0045506B" w:rsidP="00AA4930">
            <w:pPr>
              <w:spacing w:after="0" w:line="240" w:lineRule="auto"/>
              <w:ind w:firstLine="0" w:left="0" w:hanging="0"/>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14/07/1999</w:t>
            </w:r>
          </w:p>
          <w:p w14:paraId="4364757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Giấy chứng nhận quyền sử dụng đất</w:t>
            </w:r>
          </w:p>
          <w:p w14:paraId="7B5DADFD" w14:textId="77777777" w:rsidR="00AA19A8" w:rsidRPr="00213351" w:rsidRDefault="00AA19A8" w:rsidP="00AA4930">
            <w:pPr>
              <w:spacing w:after="0" w:line="240" w:lineRule="auto"/>
              <w:ind w:firstLine="0" w:left="0" w:hanging="0"/>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Hợp đồng thế chấp quyền sử dụng đất</w:t>
            </w:r>
          </w:p>
          <w:p w14:paraId="53E8CF1A" w14:textId="77777777" w:rsidR="0045506B" w:rsidRPr="00213351" w:rsidRDefault="00AA19A8" w:rsidP="00AA4930">
            <w:pPr>
              <w:spacing w:after="0" w:line="240" w:lineRule="auto"/>
              <w:ind w:firstLine="0" w:left="0" w:hanging="0"/>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ind w:firstLine="0" w:left="0" w:hanging="0"/>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ind w:firstLine="0" w:left="0" w:hanging="0"/>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ind w:firstLine="0" w:left="0" w:hanging="0"/>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ind w:firstLine="0" w:left="0" w:hanging="0"/>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BÊN BẢO ĐẢM                                                      BÊN NHẬN BẢO ĐẢM</w:t>
            </w:r>
          </w:p>
          <w:p w14:paraId="482FA9BB" w14:textId="77777777" w:rsidR="00367D8B" w:rsidRDefault="00367D8B" w:rsidP="00367D8B">
            <w:pPr>
              <w:spacing w:after="0" w:line="240" w:lineRule="auto"/>
              <w:ind w:hanging="0" w:firstLine="0" w:left="0"/>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Ký, ghi rõ Ký, ghi rõ họ và tên, chức danh                 Ký, ghi rõ họ và tên, chức danh (nếu có),</w:t>
            </w:r>
          </w:p>
          <w:p w14:paraId="1852E985" w14:textId="60A30E3A" w:rsidR="00367D8B" w:rsidRDefault="00367D8B" w:rsidP="00367D8B">
            <w:pPr>
              <w:spacing w:after="0" w:line="240" w:lineRule="auto"/>
              <w:ind w:hanging="0" w:firstLine="0" w:left="0"/>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(nếu có), đóng dấu (nếu có)                                                 đóng dấu (nếu có)</w:t>
            </w:r>
          </w:p>
          <w:p w14:paraId="6275B878" w14:textId="5932D1EC" w:rsidR="00367D8B" w:rsidRDefault="00367D8B" w:rsidP="00367D8B">
            <w:pPr>
              <w:spacing w:after="0" w:line="240" w:lineRule="auto"/>
              <w:ind w:hanging="0" w:firstLine="0" w:left="0"/>
              <w:rPr>
                <w:rFonts w:eastAsia="Times New Roman" w:cs="Times New Roman"/>
                <w:b/>
                <w:bCs/>
                <w:sz w:val="24"/>
                <w:szCs w:val="24"/>
              </w:rPr>
            </w:pPr>
          </w:p>
          <w:p w14:paraId="0DAC2E05" w14:textId="77777777" w:rsidR="00367D8B" w:rsidRDefault="00367D8B" w:rsidP="00367D8B">
            <w:pPr>
              <w:spacing w:after="0" w:line="240" w:lineRule="auto"/>
              <w:ind w:hanging="0" w:firstLine="0" w:left="0"/>
              <w:rPr>
                <w:rFonts w:eastAsia="Times New Roman" w:cs="Times New Roman"/>
                <w:b/>
                <w:bCs/>
                <w:sz w:val="24"/>
                <w:szCs w:val="24"/>
              </w:rPr>
            </w:pPr>
          </w:p>
          <w:p w14:paraId="613F30A3" w14:textId="77777777" w:rsidR="00367D8B" w:rsidRDefault="00367D8B" w:rsidP="00367D8B">
            <w:pPr>
              <w:spacing w:after="0" w:line="240" w:lineRule="auto"/>
              <w:ind w:hanging="0" w:firstLine="0" w:left="0"/>
              <w:rPr>
                <w:rFonts w:eastAsia="Times New Roman" w:cs="Times New Roman"/>
                <w:b/>
                <w:bCs/>
                <w:sz w:val="24"/>
                <w:szCs w:val="24"/>
              </w:rPr>
            </w:pPr>
          </w:p>
          <w:p w14:paraId="089C25D2" w14:textId="188FE23C" w:rsidR="009C0D84" w:rsidRPr="00213351" w:rsidRDefault="00367D8B" w:rsidP="00367D8B">
            <w:pPr>
              <w:spacing w:after="0" w:line="240" w:lineRule="auto"/>
              <w:ind w:hanging="0" w:firstLine="0" w:left="0"/>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0" w:firstLine="0" w:left="0"/>
              <w:jc w:val="center"/>
              <w:rPr>
                <w:rFonts w:eastAsia="Times New Roman" w:cs="Times New Roman"/>
                <w:b/>
                <w:bCs/>
                <w:sz w:val="24"/>
                <w:szCs w:val="24"/>
              </w:rPr>
            </w:pPr>
          </w:p>
          <w:p w14:paraId="6FD3DCD9" w14:textId="77777777" w:rsidR="00367D8B" w:rsidRDefault="00367D8B" w:rsidP="001E6A0B">
            <w:pPr>
              <w:spacing w:after="0" w:line="240" w:lineRule="auto"/>
              <w:ind w:hanging="0" w:firstLine="0" w:left="0"/>
              <w:jc w:val="center"/>
              <w:rPr>
                <w:rFonts w:eastAsia="Times New Roman" w:cs="Times New Roman"/>
                <w:b/>
                <w:iCs/>
                <w:sz w:val="24"/>
                <w:szCs w:val="24"/>
              </w:rPr>
            </w:pPr>
          </w:p>
          <w:p w14:paraId="159DC917" w14:textId="77777777" w:rsidR="00367D8B" w:rsidRDefault="00367D8B" w:rsidP="001E6A0B">
            <w:pPr>
              <w:spacing w:after="0" w:line="240" w:lineRule="auto"/>
              <w:ind w:hanging="0" w:firstLine="0" w:left="0"/>
              <w:jc w:val="center"/>
              <w:rPr>
                <w:rFonts w:eastAsia="Times New Roman" w:cs="Times New Roman"/>
                <w:b/>
                <w:iCs/>
                <w:sz w:val="24"/>
                <w:szCs w:val="24"/>
              </w:rPr>
            </w:pPr>
          </w:p>
          <w:p w14:paraId="0AF302CE" w14:textId="578FDA41"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QUẢN TÀI VIÊN/DOANH NGHIỆP QUẢN LÝ, THANH LÝ TÀI SẢN</w:t>
            </w:r>
          </w:p>
          <w:p w14:paraId="7F497477" w14:textId="43E5CB5A" w:rsidR="00367D8B" w:rsidRDefault="00367D8B" w:rsidP="001E6A0B">
            <w:pPr>
              <w:spacing w:after="0" w:line="240" w:lineRule="auto"/>
              <w:ind w:hanging="0" w:firstLine="0" w:left="0"/>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(HOẶC NGƯỜI ĐẠI DIỆN)</w:t>
            </w:r>
          </w:p>
          <w:p w14:paraId="2AA1C1B6" w14:textId="43C437A6" w:rsidR="0045506B" w:rsidRPr="00367D8B" w:rsidRDefault="00367D8B" w:rsidP="00367D8B">
            <w:pPr>
              <w:spacing w:after="0" w:line="240" w:lineRule="auto"/>
              <w:ind w:hanging="0" w:firstLine="0" w:left="0"/>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0" w:firstLine="0" w:left="0"/>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0" w:left="0" w:hanging="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p w14:paraId="2DB82F14" w14:textId="77777777" w:rsidR="00C447BB" w:rsidRDefault="00C447BB" w:rsidP="0045506B">
      <w:pPr>
        <w:spacing w:after="0" w:line="240" w:lineRule="auto"/>
        <w:ind w:firstLine="0" w:left="0" w:hanging="0"/>
        <w:jc w:val="both"/>
        <w:rPr>
          <w:rFonts w:eastAsia="Times New Roman" w:cs="Times New Roman"/>
          <w:color w:val="222222"/>
          <w:sz w:val="24"/>
          <w:szCs w:val="24"/>
        </w:rPr>
      </w:pPr>
    </w:p>
    <w:p w14:paraId="459D06D4" w14:textId="77777777" w:rsidR="00B64366" w:rsidRDefault="00B64366" w:rsidP="0045506B">
      <w:pPr>
        <w:spacing w:after="0" w:line="240" w:lineRule="auto"/>
        <w:ind w:firstLine="0" w:left="0" w:hanging="0"/>
        <w:jc w:val="both"/>
        <w:rPr>
          <w:rFonts w:eastAsia="Times New Roman" w:cs="Times New Roman"/>
          <w:color w:val="222222"/>
          <w:sz w:val="24"/>
          <w:szCs w:val="24"/>
        </w:rPr>
      </w:pPr>
    </w:p>
    <w:p w14:paraId="2B046E6B" w14:textId="77777777" w:rsidR="00B64366" w:rsidRDefault="00B64366" w:rsidP="0045506B">
      <w:pPr>
        <w:spacing w:after="0" w:line="240" w:lineRule="auto"/>
        <w:ind w:firstLine="0" w:left="0" w:hanging="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0" w:left="0" w:hanging="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0" w:left="0" w:hanging="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ind w:firstLine="0" w:left="0" w:hanging="0"/>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ind w:firstLine="0" w:left="0" w:hanging="0"/>
              <w:jc w:val="center"/>
              <w:rPr>
                <w:rFonts w:eastAsia="Times New Roman" w:cs="Times New Roman"/>
                <w:i/>
                <w:iCs/>
                <w:sz w:val="24"/>
                <w:szCs w:val="24"/>
              </w:rPr>
            </w:pPr>
          </w:p>
          <w:p w14:paraId="4CE00E33" w14:textId="3BB90A29"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ind w:firstLine="0" w:left="0" w:hanging="0"/>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ind w:firstLine="0" w:left="0" w:hanging="0"/>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