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 được định giá là: 500.000.000 đồng</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2.000.000.000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Hai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