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113/2026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28 tháng 05 năm 2025</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28 tháng 05 năm 2025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VŨ THỊ LINH</w:t>
      </w:r>
      <w:r w:rsidR="006C040C">
        <w:rPr>
          <w:rFonts w:ascii="Times New Roman" w:hAnsi="Times New Roman"/>
          <w:sz w:val="26"/>
        </w:rPr>
        <w:t xml:space="preserve"> và ông</w:t>
      </w:r>
      <w:r>
        <w:rPr>
          <w:rFonts w:ascii="Times New Roman" w:hAnsi="Times New Roman"/>
          <w:sz w:val="26"/>
        </w:rPr>
        <w:t xml:space="preserve"> </w:t>
      </w:r>
      <w:r w:rsidRPr="00DD6D6E">
        <w:rPr>
          <w:rFonts w:ascii="Times New Roman" w:hAnsi="Times New Roman"/>
          <w:b/>
          <w:sz w:val="26"/>
        </w:rPr>
        <w:t>NGÔ VĂN TẠC</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Ninh Chấp,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bookmarkStart w:id="0" w:name="_GoBack"/>
      <w:bookmarkEnd w:id="0"/>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VŨ THỊ LINH</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NGÔ VĂN TẠC</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Ninh Chấp,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2170000000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tỷ một trăm bảy mươi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gas, bếp gas.</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09D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651</TotalTime>
  <Pages>2</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2026-08-11T08:47:00Z</dcterms:modified>
  <cp:revision>47</cp:revision>
</cp:coreProperties>
</file>