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LINH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01001941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NGÔ VĂN TẠC</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LINH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tín dụng hạn mức được ký kêt giữa bên A và bên B theo liệt kê chi tiết tại Phụ lục Hợp đồng này, đồng thời thống nhất việc xử lý số dư nợ vay được liệt kê theo nguyên tắc tham chiếu chi tiết kèm theo.</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LINH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01001941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0E72E0" w14:textId="77777777" w:rsidR="00AF5D70" w:rsidRPr="00BD7832" w:rsidRDefault="00AF5D70" w:rsidP="00D973F9">
      <w:pPr>
        <w:spacing w:after="0" w:line="240" w:lineRule="auto"/>
      </w:pPr>
      <w:r w:rsidRPr="00BD7832">
        <w:separator/>
      </w:r>
    </w:p>
  </w:endnote>
  <w:endnote w:type="continuationSeparator" w:id="0">
    <w:p w14:paraId="4E83F11D" w14:textId="77777777" w:rsidR="00AF5D70" w:rsidRPr="00BD7832" w:rsidRDefault="00AF5D70"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78BC25" w14:textId="77777777" w:rsidR="00AF5D70" w:rsidRPr="00BD7832" w:rsidRDefault="00AF5D70" w:rsidP="00D973F9">
      <w:pPr>
        <w:spacing w:after="0" w:line="240" w:lineRule="auto"/>
      </w:pPr>
      <w:r w:rsidRPr="00BD7832">
        <w:separator/>
      </w:r>
    </w:p>
  </w:footnote>
  <w:footnote w:type="continuationSeparator" w:id="0">
    <w:p w14:paraId="0B10A9AA" w14:textId="77777777" w:rsidR="00AF5D70" w:rsidRPr="00BD7832" w:rsidRDefault="00AF5D70"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B59306A" w:rsidR="007B6693" w:rsidRDefault="007B6693">
        <w:pPr>
          <w:pStyle w:val="Header"/>
          <w:jc w:val="center"/>
        </w:pPr>
        <w:r>
          <w:rPr>
            <w:noProof w:val="0"/>
          </w:rPr>
          <w:fldChar w:fldCharType="begin"/>
        </w:r>
        <w:r>
          <w:instrText xml:space="preserve"> PAGE   \* MERGEFORMAT </w:instrText>
        </w:r>
        <w:r>
          <w:rPr>
            <w:noProof w:val="0"/>
          </w:rPr>
          <w:fldChar w:fldCharType="separate"/>
        </w:r>
        <w:r w:rsidR="00B151E1">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29C0EF-D702-43B7-A0CF-085E00D9B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14</Pages>
  <Words>3848</Words>
  <Characters>21936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2026-08-11T09:12:00Z</dcterms:modified>
  <cp:revision>241</cp:revision>
</cp:coreProperties>
</file>