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22 tháng 07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NGUYỄN VĂN QUẾ</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170  Tờ bản đồ: 11</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685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Sáu trăm tám mươi lăm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CR 426613</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thành phố Chí Linh, tỉnh Hải Dương cấp ngày 23/05/2019 vào sổ cấp số: CH02944</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Nguyễn Văn Quế và bà Nguyễn Thị Tiến.</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Phường An Lạc, thành phố Chí Linh, Hải Dương (nay là phường Chu Văn An,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đô thị: 300m²; + Đất LNK: 385m²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CR 426613 vào sổ cấp giấy chứng nhận số CH02944 do UBND thành phố Chí Linh, tỉnh Hải Dương. Cấp ngày: 23/05/2019</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Nhà hai tầng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bookmarkStart w:id="0" w:name="_GoBack"/>
      <w:bookmarkEnd w:id="0"/>
    </w:p>
    <w:sectPr w:rsidR="0022117A" w:rsidRPr="00BE6820" w:rsidSect="00E80D21">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A04C12"/>
    <w:rsid w:val="00AB0FB9"/>
    <w:rsid w:val="00BE6820"/>
    <w:rsid w:val="00D66DCD"/>
    <w:rsid w:val="00E80D21"/>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26093"/>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93723-64E7-4339-ACA2-F7CDBA853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2026-07-20T17:38:00Z</dcterms:modified>
  <cp:revision>9</cp:revision>
</cp:coreProperties>
</file>