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1.200.000.000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Diện tích sử dụng: 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1.200.000.000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1.200.000.000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01/25/013/HĐTC ký ngày 18/03/2025 giữa bên bảo đảm là ông/bà DƯƠNG VĂN HOÀN và HOÀNG THỊ HƯNG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bookmarkStart w:id="0" w:name="_GoBack"/>
      <w:bookmarkEnd w:id="0"/>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52E62"/>
    <w:rsid w:val="003F6C2C"/>
    <w:rsid w:val="0045214C"/>
    <w:rsid w:val="00511195"/>
    <w:rsid w:val="00602D7E"/>
    <w:rsid w:val="0069472E"/>
    <w:rsid w:val="00742D53"/>
    <w:rsid w:val="00946D37"/>
    <w:rsid w:val="009B5B86"/>
    <w:rsid w:val="00B711E5"/>
    <w:rsid w:val="00B97FC4"/>
    <w:rsid w:val="00C605C7"/>
    <w:rsid w:val="00CF2024"/>
    <w:rsid w:val="00D029C0"/>
    <w:rsid w:val="00D1795F"/>
    <w:rsid w:val="00E0040F"/>
    <w:rsid w:val="00E5434C"/>
    <w:rsid w:val="00F47603"/>
    <w:rsid w:val="00F8013C"/>
    <w:rsid w:val="00FD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3D94"/>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2026-02-04T03:58:00Z</dcterms:modified>
  <cp:revision>16</cp:revision>
</cp:coreProperties>
</file>