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0343304666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17/05/1993</w:t>
      </w:r>
    </w:p>
    <w:p w:rsidR="005A6481" w:rsidRDefault="005A6481" w:rsidP="00472083">
      <w:pPr>
        <w:rPr>
          <w:rFonts w:ascii="Times New Roman" w:hAnsi="Times New Roman"/>
          <w:sz w:val="28"/>
        </w:rPr>
      </w:pPr>
      <w:r>
        <w:rPr>
          <w:rFonts w:ascii="Times New Roman" w:hAnsi="Times New Roman"/>
          <w:sz w:val="28"/>
        </w:rPr>
        <w:t>Địa chỉ thường trú: Kdc An Bài,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0343304666.</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ĐÀO THỊ MAI</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03/10/1998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Kdc An Bài,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sản xuất kinh doanh nên cần một lượng vốn lưu động, vốn tự có của gia đình chưa đáp ứng đủ vốn kinh doanh.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983.178.000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156.225.000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135.395.000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19.531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351.558.000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18.750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19.200.000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47.400.000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3.950.000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47.400.000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12.990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623.520.000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12.480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561.600.000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
      </w:r>
    </w:p>
    <w:p w:rsidR="00CE0202" w:rsidRDefault="00253382" w:rsidP="00C63605">
      <w:pPr>
        <w:rPr>
          <w:rFonts w:ascii="Times New Roman" w:hAnsi="Times New Roman"/>
          <w:sz w:val="28"/>
        </w:rPr>
      </w:pPr>
      <w:r>
        <w:rPr>
          <w:rFonts w:ascii="Times New Roman" w:hAnsi="Times New Roman"/>
          <w:sz w:val="28"/>
        </w:rPr>
        <w:tab/>
        <w:t>Số vào sổ cấp GCN số:                                   1703 QSDĐ/TH-CL</w:t>
      </w:r>
    </w:p>
    <w:p w:rsidR="00253382" w:rsidRDefault="00253382" w:rsidP="00C63605">
      <w:pPr>
        <w:rPr>
          <w:rFonts w:ascii="Times New Roman" w:hAnsi="Times New Roman"/>
          <w:sz w:val="28"/>
        </w:rPr>
      </w:pPr>
      <w:r>
        <w:rPr>
          <w:rFonts w:ascii="Times New Roman" w:hAnsi="Times New Roman"/>
          <w:sz w:val="28"/>
        </w:rPr>
        <w:tab/>
        <w:t xml:space="preserve">Do  cấp ngày </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