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bookmarkStart w:id="0" w:name="_GoBack"/>
      <w:bookmarkEnd w:id="0"/>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0720/2026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20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20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NGUYỄN THỊ VỐN</w:t>
      </w:r>
      <w:r w:rsidR="006C040C">
        <w:rPr>
          <w:rFonts w:ascii="Times New Roman" w:hAnsi="Times New Roman"/>
          <w:sz w:val="26"/>
        </w:rPr>
        <w:t xml:space="preserve"> và bà</w:t>
      </w:r>
      <w:r w:rsidR="00FC1813">
        <w:rPr>
          <w:rFonts w:ascii="Times New Roman" w:hAnsi="Times New Roman"/>
          <w:sz w:val="26"/>
        </w:rPr>
        <w:t xml:space="preserve"> </w:t>
      </w:r>
      <w:r w:rsidR="00FC1813" w:rsidRPr="00DD6D6E">
        <w:rPr>
          <w:rFonts w:ascii="Times New Roman" w:hAnsi="Times New Roman"/>
          <w:b/>
          <w:sz w:val="26"/>
        </w:rPr>
        <w:t>DƯƠNG THỊ DUNG</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NGUYỄN THỊ VỐN</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DƯƠNG THỊ DUNG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300.000.000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Ba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gà nội.</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2026-07-20T01:33:00Z</dcterms:modified>
  <cp:revision>42</cp:revision>
</cp:coreProperties>
</file>