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HÙNG</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05/05/1983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030083012051</w:t>
            </w:r>
            <w:r w:rsidR="00A21ED9" w:rsidRPr="00240A99">
              <w:rPr>
                <w:sz w:val="24"/>
                <w:szCs w:val="24"/>
              </w:rPr>
              <w:t>; Ngày cấp:</w:t>
            </w:r>
            <w:r w:rsidR="005C0A0D">
              <w:rPr>
                <w:rFonts w:cs="Times New Roman"/>
                <w:sz w:val="24"/>
                <w:szCs w:val="24"/>
              </w:rPr>
              <w:t xml:space="preserve"> 11/07/2022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NGUYÊN THỊ NGỌT</w:t>
            </w:r>
            <w:r w:rsidR="00963000">
              <w:rPr>
                <w:rFonts w:cs="Times New Roman"/>
                <w:b/>
                <w:sz w:val="24"/>
                <w:szCs w:val="24"/>
              </w:rPr>
              <w:t xml:space="preserve"> </w:t>
            </w:r>
            <w:r w:rsidR="00963000">
              <w:rPr>
                <w:rFonts w:cs="Times New Roman"/>
                <w:sz w:val="24"/>
                <w:szCs w:val="24"/>
              </w:rPr>
              <w:t>Sinh ngày: 12/04/1987</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030187005501;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271</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165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80 m²; + Đất LNK: 85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QSDĐ của ông Vũ Ngọc Quỳnh</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DB 907681</w:t>
            </w:r>
            <w:r w:rsidR="00103636">
              <w:rPr>
                <w:rFonts w:eastAsia="Times New Roman" w:cs="Times New Roman"/>
                <w:i/>
                <w:iCs/>
                <w:sz w:val="24"/>
                <w:szCs w:val="24"/>
              </w:rPr>
              <w:t xml:space="preserve">, </w:t>
            </w:r>
            <w:r w:rsidR="009644F9" w:rsidRPr="009644F9">
              <w:rPr>
                <w:i/>
                <w:iCs/>
                <w:sz w:val="24"/>
              </w:rPr>
              <w:t>Số vào sổ cấp GCN: CH03388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01/07/2021.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Hùng và Nguyên Thị Ngọt</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