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12 tháng 11 năm 2024</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PHÙNG VĂN HÙNG</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NGUYÊN THỊ NGỌT</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bookmarkStart w:id="0" w:name="_GoBack"/>
      <w:bookmarkEnd w:id="0"/>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271  Tờ bản đồ: 11</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165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sáu mươi lăm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DB 907681</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thành phố Chí Linh, tỉnh Hải Dương cấp ngày 01/07/2021 vào sổ cấp số: Số vào sổ cấp GCN: CH03388</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Phùng Văn Hùng và Nguyên Thị Ngọt.</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Phường An Lạc, thành phố Chí Linh, tỉnh Hải Dương (nay là phường Chu Văn An,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đô thị: 80 m²; + Đất LNK: 85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chuyển nhượng QSDĐ của ông Vũ Ngọc Quỳnh</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DB 907681 vào sổ cấp giấy chứng nhận số Số vào sổ cấp GCN: CH03388 do UBND thành phố Chí Linh, tỉnh Hải Dương. Cấp ngày: 01/07/2021</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120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1A66"/>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795BB-8D37-4BAB-B0D9-D53E70EC8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2026-08-12T17:32:00Z</dcterms:modified>
  <cp:revision>15</cp:revision>
</cp:coreProperties>
</file>