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Trung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loại nhà: Mái bằng.</w:t>
      </w:r>
    </w:p>
    <w:p w:rsidR="00B75F5E" w:rsidRDefault="00B75F5E" w:rsidP="00630D16">
      <w:pPr>
        <w:spacing w:after="120"/>
      </w:pPr>
      <w:r>
        <w:t>Được định giá: 0 đồng.</w:t>
      </w:r>
      <w:bookmarkStart w:id="0" w:name="_GoBack"/>
      <w:bookmarkEnd w:id="0"/>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5F295"/>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2026-02-21T15:57:00Z</dcterms:modified>
  <cp:revision>36</cp:revision>
  <dc:title>CỘNG HÒA XÃ HỘI CHỦ NGHĨA VIỆT NAM</dc:title>
</cp:coreProperties>
</file>