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60.000.000, đồng</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