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Xăng dầu</w:t>
            </w:r>
          </w:p>
        </w:tc>
        <w:tc>
          <w:p>
            <w:pPr>
              <w:jc w:val="center"/>
            </w:pPr>
            <w:r>
              <w:rPr>
                <w:rFonts w:ascii="Times New Roman" w:hAnsi="Times New Roman" w:cs="Times New Roman" w:eastAsia="Times New Roman"/>
                <w:sz w:val="26"/>
              </w:rPr>
              <w:t>Lít</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Hàng hóa</w:t>
            </w:r>
          </w:p>
        </w:tc>
        <w:tc>
          <w:p>
            <w:pPr>
              <w:jc w:val="center"/>
            </w:pPr>
            <w:r>
              <w:rPr>
                <w:rFonts w:ascii="Times New Roman" w:hAnsi="Times New Roman" w:cs="Times New Roman" w:eastAsia="Times New Roman"/>
                <w:sz w:val="26"/>
              </w:rPr>
              <w:t>đồng/tháng</w:t>
            </w:r>
          </w:p>
        </w:tc>
        <w:tc>
          <w:p/>
        </w:tc>
        <w:tc>
          <w:p/>
        </w:tc>
        <w:tc>
          <w:p/>
        </w:tc>
      </w:tr>
      <w:tr>
        <w:tc>
          <w:p>
            <w:pPr>
              <w:jc w:val="center"/>
            </w:pPr>
            <w:r>
              <w:rPr>
                <w:rFonts w:ascii="Times New Roman" w:hAnsi="Times New Roman" w:cs="Times New Roman" w:eastAsia="Times New Roman"/>
                <w:sz w:val="26"/>
              </w:rPr>
              <w:t>II</w:t>
            </w:r>
          </w:p>
        </w:tc>
        <w:tc>
          <w:p>
            <w:pPr>
              <w:jc w:val="center"/>
            </w:pPr>
            <w:r>
              <w:rPr>
                <w:rFonts w:ascii="Times New Roman" w:hAnsi="Times New Roman" w:cs="Times New Roman" w:eastAsia="Times New Roman"/>
                <w:sz w:val="26"/>
              </w:rPr>
              <w:t>Chi phí quản lý</w:t>
            </w:r>
          </w:p>
        </w:tc>
        <w:tc>
          <w:p>
            <w:pPr>
              <w:jc w:val="center"/>
            </w:pPr>
            <w:r>
              <w:rPr>
                <w:rFonts w:ascii="Times New Roman" w:hAnsi="Times New Roman" w:cs="Times New Roman" w:eastAsia="Times New Roman"/>
                <w:sz w:val="26"/>
              </w:rPr>
              <w:t/>
            </w:r>
          </w:p>
        </w:tc>
        <w:tc>
          <w:p/>
        </w:tc>
        <w:tc>
          <w:p/>
        </w:tc>
        <w:tc>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Nhân công</w:t>
            </w:r>
          </w:p>
        </w:tc>
        <w:tc>
          <w:p>
            <w:pPr>
              <w:jc w:val="center"/>
            </w:pPr>
            <w:r>
              <w:rPr>
                <w:rFonts w:ascii="Times New Roman" w:hAnsi="Times New Roman" w:cs="Times New Roman" w:eastAsia="Times New Roman"/>
                <w:sz w:val="26"/>
              </w:rPr>
              <w:t>Tháng</w:t>
            </w:r>
          </w:p>
        </w:tc>
        <w:tc>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Nộp thuế</w:t>
            </w:r>
          </w:p>
        </w:tc>
        <w:tc>
          <w:p>
            <w:pPr>
              <w:jc w:val="center"/>
            </w:pPr>
            <w:r>
              <w:rPr>
                <w:rFonts w:ascii="Times New Roman" w:hAnsi="Times New Roman" w:cs="Times New Roman" w:eastAsia="Times New Roman"/>
                <w:sz w:val="26"/>
              </w:rPr>
              <w:t>Tháng</w:t>
            </w:r>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