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tc>
        <w:tc>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tc>
        <w:tc>
          <w:p/>
        </w:tc>
      </w:tr>
      <w:tr>
        <w:tc>
          <w:p>
            <w:pPr>
              <w:jc w:val="center"/>
            </w:pPr>
            <w:r>
              <w:rPr>
                <w:rFonts w:ascii="Times New Roman" w:hAnsi="Times New Roman" w:cs="Times New Roman" w:eastAsia="Times New Roman"/>
                <w:sz w:val="26"/>
              </w:rPr>
              <w:t>Tổng số ngày bình quân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tc>
        <w:tc>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