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rPr>
              <w:t>298800000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20000000</w:t>
            </w:r>
          </w:p>
        </w:tc>
        <w:tc>
          <w:p>
            <w:pPr>
              <w:jc w:val="center"/>
            </w:pPr>
            <w:r>
              <w:rPr>
                <w:rFonts w:ascii="Times New Roman" w:hAnsi="Times New Roman" w:cs="Times New Roman" w:eastAsia="Times New Roman"/>
                <w:sz w:val="26"/>
              </w:rPr>
              <w:t>240000000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16000000</w:t>
            </w:r>
          </w:p>
        </w:tc>
        <w:tc>
          <w:p>
            <w:pPr>
              <w:jc w:val="center"/>
            </w:pPr>
            <w:r>
              <w:rPr>
                <w:rFonts w:ascii="Times New Roman" w:hAnsi="Times New Roman" w:cs="Times New Roman" w:eastAsia="Times New Roman"/>
                <w:sz w:val="26"/>
              </w:rPr>
              <w:t>58800000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