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{{kh}}</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w:t>
      </w:r>
      <w:r>
        <w:rPr>
          <w:rFonts w:ascii="Times New Roman" w:hAnsi="Times New Roman"/>
          <w:sz w:val="28"/>
        </w:rPr>
        <w:t>– Phường {{phuong}}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{{phuong}}, Ngày {{day}} tháng {{month}} năm {{year}}</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