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{{lv}}</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{{pgdvt}}</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{{pgd}}</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{{dcpgd1}}</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{{dcpgd2}}</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{{nddPGD2}}</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sidRPr="004209CD">
        <w:rPr>
          <w:rFonts w:ascii="Times New Roman" w:hAnsi="Times New Roman"/>
          <w:b/>
          <w:sz w:val="26"/>
          <w:szCs w:val="26"/>
          <w:lang w:val="en-US"/>
        </w:rPr>
        <w:t>{{kh}}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{{nccccdkh}}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{{gtntt}}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{{ntkh}}</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{{ncnt}}</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{{nccccdnt}}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{{gtkht}}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{{ms1t}}</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{{ms1d}}</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{{ms2t}}</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{{ms2d}}.</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{{ms2e}}</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{{ms2f}}</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{{ms3}}</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{{ms4}}</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{{ms5}}</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{{ms6d}}</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{{ls}}</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{{nkt}}</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{{dayTC}}/{{monthTC}}/{{yearTC}}</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{{shdtd}}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{{kh}}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{{sttv}}</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{{ttkh}}</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{{tienso}}</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{{slv}}</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{{thv}}</w:t>
      </w:r>
      <w:r w:rsidRPr="00DF0AC3">
        <w:rPr>
          <w:rFonts w:ascii="Times New Roman" w:hAnsi="Times New Roman"/>
          <w:sz w:val="24"/>
        </w:rPr>
        <w:t xml:space="preserve"> năm (từ ngày </w:t>
      </w:r>
      <w:r w:rsidRPr="00790249">
        <w:rPr>
          <w:rFonts w:ascii="Times New Roman" w:hAnsi="Times New Roman"/>
          <w:b/>
          <w:sz w:val="24"/>
        </w:rPr>
        <w:t>{{day}}/{{month}}/{{year}}</w:t>
      </w:r>
      <w:r w:rsidRPr="00DF0AC3">
        <w:rPr>
          <w:rFonts w:ascii="Times New Roman" w:hAnsi="Times New Roman"/>
          <w:sz w:val="24"/>
        </w:rPr>
        <w:t xml:space="preserve"> đến ngày </w:t>
      </w:r>
      <w:r w:rsidRPr="00790249">
        <w:rPr>
          <w:rFonts w:ascii="Times New Roman" w:hAnsi="Times New Roman"/>
          <w:b/>
          <w:sz w:val="24"/>
        </w:rPr>
        <w:t>{{endDate}}</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{{nddpl}}</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