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{{phuong}},</w:t>
      </w:r>
      <w:r w:rsidRPr="0022117A">
        <w:rPr>
          <w:rFonts w:ascii="Times New Roman" w:hAnsi="Times New Roman"/>
          <w:b/>
          <w:sz w:val="24"/>
        </w:rPr>
        <w:t xml:space="preserve"> </w:t>
      </w:r>
      <w:r w:rsidRPr="0022117A">
        <w:rPr>
          <w:rFonts w:ascii="Times New Roman" w:hAnsi="Times New Roman"/>
          <w:sz w:val="24"/>
        </w:rPr>
        <w:t>Ngày {{day}} tháng {{month}} năm {{year}}</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{{khbd}}</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{{ntbdTB}}</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{{std}}  Tờ bản đồ: {{sbd}}</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{{dt}}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{{dtc}}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{{seri}}</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{{nc}} cấp ngày {{ngc}} vào sổ cấp số: {{vsmt}}</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{{ndtbd}}.</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{{dctd}}.</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{{mdsd}}</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{{ngsd}}</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{{seri}} vào sổ cấp giấy chứng nhận số {{vsmt}} do {{nc}}. Cấp ngày: {{ngc}}</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{{dienTichTS}} m</w:t>
      </w:r>
      <w:r w:rsidRPr="0022117A">
        <w:rPr>
          <w:rFonts w:ascii="Times New Roman" w:hAnsi="Times New Roman"/>
          <w:sz w:val="24"/>
          <w:vertAlign w:val="superscript"/>
        </w:rPr>
        <w:t>2</w:t>
      </w:r>
      <w:r w:rsidRPr="0022117A">
        <w:rPr>
          <w:rFonts w:ascii="Times New Roman" w:hAnsi="Times New Roman"/>
          <w:sz w:val="24"/>
        </w:rPr>
        <w:t>;   Loại nhà: {{loaiNha}};  Kết cấu: {{ketCauXayDung}};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{{nddpl}}</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