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jc w:val="center"/>
        <w:rPr>
          <w:rFonts w:ascii="Times New Roman" w:hAnsi="Times New Roman"/>
          <w:sz w:val="24"/>
        </w:rPr>
      </w:pPr>
      <w:r>
        <w:rPr>
          <w:rFonts w:ascii="Times New Roman" w:hAnsi="Times New Roman"/>
          <w:sz w:val="24"/>
        </w:rPr>
        <w:t/>
      </w:r>
      <w:r>
        <w:rPr>
          <w:rFonts w:ascii="Times New Roman" w:hAnsi="Times New Roman"/>
          <w:sz w:val="24"/>
        </w:rPr>
        <w:t>Số: 123/2025/HĐQSDĐ</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72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17 tháng 12 năm 2025 tại trụ sở Phòng Công chứng số 2 thành phố Hải Phòng chúng tôi gồm:</w:t>
      </w:r>
    </w:p>
    <w:p w:rsidR="00D0217B"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72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Ông (Bà): NGUYỄN ĐỒNG CHÍNH; Sinh ngày: 1984; Số điện thoại: 0343304666.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CCCD số: 030084015981; Ngày cấp: 11/08/2022; Nơi cấp: Cục cảnh sát QLHC về TTXH.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chú: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bà: NGUYỄN THỊ HUẾ; Sinh ngày: 1991.</w:t>
      </w:r>
    </w:p>
    <w:p w:rsidR="003C6195" w:rsidRDefault="003C6195" w:rsidP="003C6195">
      <w:pPr>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030089999999; Cấp ngày: 11/08/2021; Nơi cấp: Cục cảnh sát QLHC về TTXH.</w:t>
      </w:r>
    </w:p>
    <w:p w:rsidR="001C5807" w:rsidRDefault="001C5807"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trú: Ninh chấp 6, phường Chu Văn An, thành phố Hải Phòng.</w:t>
      </w:r>
    </w:p>
    <w:p w:rsidR="001C5807" w:rsidRDefault="001C5807" w:rsidP="003C6195">
      <w:pPr>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1.500.000.000 đồng; Bằng chữ (Một tỷ năm trăm triệu đồng chẵn) tiền Việt Nam hiện hành.</w:t>
      </w:r>
    </w:p>
    <w:p w:rsidR="001C5807" w:rsidRDefault="001C5807" w:rsidP="001C5807">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36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36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I 900059 do UBND huyện Chí Linh, tỉnh Hải Dương cấp ngày 14/07/1999, Vào sổ cấp giấy chứng nhận quyền sử dụng đất số: 1703 QSDĐ/TH-CL mang tên ông NGUYỄN ĐỒNG CHÍNH cụ thể như sau:</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Thửa đất số: 134; tờ bản đồ: 10.</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Diện tích: 850m2 Bằng chữ: (Tám trăm năm mươi mét vuông)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Mục đích sử dụng: + Đất ở: 200 m2; + Đất thừa hợp pháp: 490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36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17/12/2025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108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 xml:space="preserve">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134 tờ bản đồ số: 10 là một mảnh đất ở hợp pháp lâu dài với diện tích  850 m2. </w:t>
      </w:r>
    </w:p>
    <w:p w:rsidR="00296A5D" w:rsidRPr="00296A5D" w:rsidRDefault="00296A5D" w:rsidP="00E06A80">
      <w:pPr>
        <w:pStyle w:val="ListParagraph"/>
        <w:numPr>
          <w:ilvl w:val="0"/>
          <w:numId w:val="14"/>
        </w:numPr>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108"/>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Được khai thác công dụng, hưởng hoa lợi lợi tức từ tài sản.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Được đầu tư làm tăng giá trị tài sản thế chấp. Giá trị tăng thêm cũng thuộc tài sản thế chấp nêu tại Điều 2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Các quyền khác theo quy định của pháp luật. </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 </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Giao tài sản thế chấp cho bên nhận thế chấp trong trường hợp phải xử lý tài sản thế chấp theo  Hợp đồng này. </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1. Quyền của Bên nhận thế chấp: </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Kiểm kê, kiểm tra, giám sát việc sử dụng, khai thác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Yêu cầu bên thế chấp cung cấp thông tin về thực trạng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l) Các quyền khác theo quy định của pháp luật.</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2. Nghĩa vụ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Giữ giấy tờ gốc giấy chứng nhận quyền sở hữu, sử dụng, quản lý và các giấy tờ khác có liên quan đến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1. Các trường hợp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Tài sản thế chấp phải được xử lý để Bên thế chấp thực hiện nghĩa vụ khác theo quy định của pháp luật.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Theo thỏa thuận của các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Các trường hợp khác do pháp luật quy định.</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2. Phương thức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Trường hợp phải xử lý tài sản theo quy định tại khoản 1 Điều này, Bên nhận thế chấp được quyền thực hiện theo một trong các phương thức sau: </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Bán tài sản thế chấp: Thực hiện theo một trong các phương thức sau do Bên nhận thế chấp toàn quyền quyết định:</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Đăng báo bán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yêu cầu Toà án giải quyết,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d. Các cách thức khác theo quy định của pháp luật.</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Trường hợp xử lý tài sản thế chấp theo quy định tại Hợp đồng này, Bên nhận thế chấp có quyền định đoạt toàn bộ tài sản mà không cần bất cứ sự chuyển giao, chấp thuận nào khác từ phía Bên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Bên nhận thế chấp được thực hiện các quyền khác của chủ sở hữu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Các bên tham gia giao dịch chịu trách nhiệm trước pháp luật về những lời cam đoan sau đây: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4. Việc giao kết Hợp đồng này hoàn toàn tự nguyện, không bị lừa dối, không bị ép buộc;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Hợp đồng này có hiệu lực kể từ thời điểm được công chứng và đăng ký giao dịch bảo đảm.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BÊN NHẬN THẾ CHẤP</w:t>
      </w:r>
    </w:p>
    <w:p w:rsidR="00B576A8" w:rsidRPr="00296A5D" w:rsidRDefault="00B576A8" w:rsidP="00AD55EB">
      <w:pPr>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 xml:space="preserve">               (Ký,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