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17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17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 CCCD số: ; Ngày cấp: ;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 CCCD số: ; Cấp ngày: ;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 xml:space="preserve">Thửa đất số: ; tờ bản đồ: </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m2 Bằng chữ: (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200 m2; + Đất thừa hợp pháp: 490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 số vào sổ cấp giấy: 1703 QSDĐ/TH-CL</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 xml:space="preserve">Cơ quan cấp: , ngày cấp: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