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 xml:space="preserve">Số: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{{day}} tháng {{month}}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{{day}} tháng {{month}} năm 2026 tại trụ sở Quỹ tín dụng Thái Học Ban tín dụng tổ chức họp để xét duyệt cấp tín dụng cho khách hàng {{kh}} và {{nt</w:t>
      </w:r>
      <w:r w:rsidR="00C010FC">
        <w:rPr>
          <w:rFonts w:ascii="Times New Roman" w:hAnsi="Times New Roman"/>
          <w:sz w:val="26"/>
        </w:rPr>
        <w:t>kh</w:t>
      </w:r>
      <w:r>
        <w:rPr>
          <w:rFonts w:ascii="Times New Roman" w:hAnsi="Times New Roman"/>
          <w:sz w:val="26"/>
        </w:rPr>
        <w:t>}}.</w:t>
      </w:r>
    </w:p>
    <w:p w:rsidR="0010130E" w:rsidRDefault="0010130E" w:rsidP="0010130E">
      <w:pPr>
        <w:ind w:left="360"/>
        <w:rPr>
          <w:rFonts w:ascii="Times New Roman" w:hAnsi="Times New Roman"/>
          <w:sz w:val="26"/>
        </w:rPr>
      </w:pPr>
      <w:r>
        <w:rPr>
          <w:rFonts w:ascii="Times New Roman" w:hAnsi="Times New Roman"/>
          <w:sz w:val="26"/>
        </w:rPr>
        <w:t>+</w:t>
      </w:r>
      <w:r>
        <w:rPr>
          <w:rFonts w:ascii="Times New Roman" w:hAnsi="Times New Roman"/>
          <w:sz w:val="26"/>
        </w:rPr>
        <w:tab/>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w:t>
      </w:r>
      <w:r>
        <w:rPr>
          <w:rFonts w:ascii="Times New Roman" w:hAnsi="Times New Roman"/>
          <w:sz w:val="26"/>
        </w:rPr>
        <w:tab/>
        <w:t>Ông/bà: {{kh}} và TÔ VĂN TUẤN</w:t>
      </w:r>
    </w:p>
    <w:p w:rsidR="00673F47" w:rsidRDefault="00673F47" w:rsidP="00673F47">
      <w:pPr>
        <w:ind w:firstLine="360"/>
        <w:rPr>
          <w:rFonts w:ascii="Times New Roman" w:hAnsi="Times New Roman"/>
          <w:sz w:val="26"/>
        </w:rPr>
      </w:pPr>
      <w:r>
        <w:rPr>
          <w:rFonts w:ascii="Times New Roman" w:hAnsi="Times New Roman"/>
          <w:sz w:val="26"/>
        </w:rPr>
        <w:t>+</w:t>
      </w:r>
      <w:r>
        <w:rPr>
          <w:rFonts w:ascii="Times New Roman" w:hAnsi="Times New Roman"/>
          <w:sz w:val="26"/>
        </w:rPr>
        <w:tab/>
        <w:t>Địa chỉ: TDP Bờ Chùa, phường Lê Đại Hành thành phố Hải Phòng.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{{tienso}} đồng. (Bằng chữ: Tám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Bán buôn kính xây dựng.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w:t>
      </w:r>
      <w:r w:rsidR="00C010FC">
        <w:rPr>
          <w:rFonts w:ascii="Times New Roman" w:hAnsi="Times New Roman"/>
          <w:sz w:val="26"/>
        </w:rPr>
        <w:t>n: {{hm</w:t>
      </w:r>
      <w:bookmarkStart w:id="0" w:name="_GoBack"/>
      <w:bookmarkEnd w:id="0"/>
      <w:r>
        <w:rPr>
          <w:rFonts w:ascii="Times New Roman" w:hAnsi="Times New Roman"/>
          <w:sz w:val="26"/>
        </w:rPr>
        <w:t>}}.</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9,0%/năm</w:t>
      </w:r>
      <w:r w:rsidR="007A420C">
        <w:rPr>
          <w:rFonts w:ascii="Times New Roman" w:hAnsi="Times New Roman"/>
          <w:sz w:val="26"/>
        </w:rPr>
        <w:t>. Lãi suất tiền vay có thể được điều chỉnh theo nghị quyết của Hội đồng quản trị tại từng thời điểm.</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