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p>
            <w:pPr>
              <w:jc w:val="center"/>
            </w:pPr>
            <w:r>
              <w:rPr>
                <w:rFonts w:ascii="Times New Roman" w:hAnsi="Times New Roman" w:cs="Times New Roman" w:eastAsia="Times New Roman"/>
                <w:sz w:val="26"/>
              </w:rPr>
              <w:t>Tổng vốn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4.622.400.000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