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BD60E3">
        <w:rPr>
          <w:rFonts w:ascii="Times New Roman" w:hAnsi="Times New Roman"/>
          <w:sz w:val="28"/>
        </w:rPr>
        <w:t xml:space="preserve">TRẦN THỊ THU HƯỜNG                                         </w:t>
      </w:r>
      <w:r w:rsidR="005A6481">
        <w:rPr>
          <w:rFonts w:ascii="Times New Roman" w:hAnsi="Times New Roman"/>
          <w:sz w:val="28"/>
        </w:rPr>
        <w:t>Ngày sinh: 04/11/1989.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5A6481"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xml:space="preserve">: 045189008353                              </w:t>
      </w:r>
      <w:r>
        <w:rPr>
          <w:rFonts w:ascii="Times New Roman" w:hAnsi="Times New Roman"/>
          <w:sz w:val="28"/>
        </w:rPr>
        <w:t>Cấp ngày: 20/09/2021.</w:t>
      </w:r>
    </w:p>
    <w:p w:rsidR="00ED1C5B" w:rsidRDefault="00ED1C5B" w:rsidP="00472083">
      <w:pPr>
        <w:rPr>
          <w:rFonts w:ascii="Times New Roman" w:hAnsi="Times New Roman"/>
          <w:sz w:val="28"/>
        </w:rPr>
      </w:pPr>
      <w:r>
        <w:rPr>
          <w:rFonts w:ascii="Times New Roman" w:hAnsi="Times New Roman"/>
          <w:sz w:val="28"/>
        </w:rPr>
        <w:tab/>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{{vongQuay</w:t>
      </w:r>
      <w:bookmarkStart w:id="0" w:name="_GoBack"/>
      <w:bookmarkEnd w:id="0"/>
      <w:r>
        <w:rPr>
          <w:rFonts w:ascii="Times New Roman" w:hAnsi="Times New Roman"/>
          <w:sz w:val="28"/>
        </w:rPr>
        <w:t>}}</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Phường An Lạc, thành phố Chí Linh, tỉnh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xml:space="preserve">+ Đất ở: 176 m²; được định giá là: 1.500.000.000 đồng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TRẦN THỊ THU HƯỜNG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11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