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04/11/1989.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{{vonTuCo}}               0%.</w:t>
      </w:r>
    </w:p>
    <w:p w:rsidR="009C05A5" w:rsidRDefault="009C05A5" w:rsidP="00F81A47">
      <w:pPr>
        <w:ind w:left="360"/>
        <w:rPr>
          <w:rFonts w:ascii="Times New Roman" w:hAnsi="Times New Roman"/>
          <w:sz w:val="28"/>
        </w:rPr>
      </w:pPr>
      <w:r>
        <w:rPr>
          <w:rFonts w:ascii="Times New Roman" w:hAnsi="Times New Roman"/>
          <w:sz w:val="28"/>
        </w:rPr>
        <w:t>- Vốn khác:                          .               {{vonKhacPercent}}.</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{{tienso}}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11 tháng {{month}}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