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21/08/2025 đến hết ngày 21/08/2026)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1.275.016.667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490.000.000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-2,059,540,000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-2,059,540,000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2.859.540.000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