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21/08/2025 đến hết ngày 21/08/2026)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1.275.016.667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844.000.000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-1,705,540,000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-1,705,540,000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2.505.540.000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