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lastRenderedPageBreak/>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2.614.500.000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2.290.000.000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324,500,000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282,173,913</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324,500,000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42,326,087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2.176.000.000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1.176.000.000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54.0%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46.0%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324,500,000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675.500.000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 xml:space="preserve">Giấy chứng nhận quyền sử dụng đất quyền sở hữu nhà ở và tài sản khác gắn liền với đấtSố: I 875915. Vào sổ cấp Giấy chứng nhận quyền sử dụng đất số: 91 QSDĐ/TH-CL . Do UBND huyện Chí Linh, tỉnh Hải Dương (Nay là phường Chu Văn An, Hải Phòng) cấp ngày 14/07/1999. Mang tên (Ông/bà): Đặng Thị Huệ. Tài sản gắn liền với đất:   Nhà ở: m²; Loại nhà: </w:t>
      </w:r>
      <w:bookmarkStart w:id="0" w:name="_GoBack"/>
      <w:bookmarkEnd w:id="0"/>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p w:rsidR="00841D1E" w:rsidRPr="00EF79AF" w:rsidRDefault="00EF79AF" w:rsidP="006047C9">
      <w:pPr>
        <w:spacing w:after="0" w:line="288" w:lineRule="auto"/>
        <w:ind w:left="720" w:firstLine="720"/>
        <w:jc w:val="center"/>
        <w:rPr>
          <w:rFonts w:ascii="13" w:hAnsi="13"/>
          <w:sz w:val="26"/>
        </w:rPr>
      </w:pPr>
      <w:r w:rsidRPr="00F866DF">
        <w:rPr>
          <w:rFonts w:ascii="13" w:hAnsi="13"/>
          <w:sz w:val="26"/>
        </w:rPr>
        <w:t>{{TABLE3_PLACEHOLDER}}</w:t>
      </w:r>
    </w:p>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6047C9">
      <w:pPr>
        <w:spacing w:after="0" w:line="288" w:lineRule="auto"/>
        <w:rPr>
          <w:rFonts w:ascii="Times New Roman" w:hAnsi="Times New Roman"/>
          <w:sz w:val="26"/>
        </w:rPr>
      </w:pPr>
      <w:r>
        <w:rPr>
          <w:rFonts w:ascii="Times New Roman" w:hAnsi="Times New Roman"/>
          <w:sz w:val="26"/>
        </w:rPr>
        <w:t>1.780.000.000 đồng  (Bằng chữ: Một tỷ bảy trăm tám mươi triệu đồng chẵn).</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{{phanTramTyLe}}</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lastRenderedPageBreak/>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6035C"/>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581</TotalTime>
  <Pages>4</Pages>
  <Words>1177</Words>
  <Characters>6710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2026-09-10T08:02:00Z</dcterms:modified>
  <cp:revision>127</cp:revision>
</cp:coreProperties>
</file>