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m²; Loại nhà: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